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6C4D" w14:textId="0A52D342" w:rsidR="00B41570" w:rsidRDefault="00B41570" w:rsidP="00B41570">
      <w:pPr>
        <w:pStyle w:val="paragraph"/>
        <w:shd w:val="clear" w:color="auto" w:fill="FFFFFF"/>
        <w:spacing w:before="0" w:beforeAutospacing="0" w:after="0" w:afterAutospacing="0"/>
        <w:ind w:left="-30" w:right="-30"/>
        <w:textAlignment w:val="baseline"/>
        <w:rPr>
          <w:rFonts w:ascii="Segoe UI" w:hAnsi="Segoe UI" w:cs="Segoe UI"/>
          <w:sz w:val="18"/>
          <w:szCs w:val="18"/>
        </w:rPr>
      </w:pPr>
      <w:r>
        <w:rPr>
          <w:rStyle w:val="normaltextrun"/>
          <w:rFonts w:ascii="Aptos" w:eastAsiaTheme="majorEastAsia" w:hAnsi="Aptos" w:cs="Segoe UI"/>
          <w:color w:val="000000"/>
        </w:rPr>
        <w:t>Washington State Librar</w:t>
      </w:r>
      <w:r w:rsidR="00AE59C4">
        <w:rPr>
          <w:rStyle w:val="normaltextrun"/>
          <w:rFonts w:ascii="Aptos" w:eastAsiaTheme="majorEastAsia" w:hAnsi="Aptos" w:cs="Segoe UI"/>
          <w:color w:val="000000"/>
        </w:rPr>
        <w:t>y Association</w:t>
      </w:r>
      <w:r>
        <w:rPr>
          <w:rStyle w:val="normaltextrun"/>
          <w:rFonts w:ascii="Aptos" w:eastAsiaTheme="majorEastAsia" w:hAnsi="Aptos" w:cs="Segoe UI"/>
          <w:color w:val="000000"/>
        </w:rPr>
        <w:t xml:space="preserve"> had a very active 2024 session.  From January 8</w:t>
      </w:r>
      <w:r w:rsidRPr="00B41570">
        <w:rPr>
          <w:rStyle w:val="normaltextrun"/>
          <w:rFonts w:ascii="Aptos" w:eastAsiaTheme="majorEastAsia" w:hAnsi="Aptos" w:cs="Segoe UI"/>
          <w:color w:val="000000"/>
          <w:vertAlign w:val="superscript"/>
        </w:rPr>
        <w:t>th</w:t>
      </w:r>
      <w:r>
        <w:rPr>
          <w:rStyle w:val="normaltextrun"/>
          <w:rFonts w:ascii="Aptos" w:eastAsiaTheme="majorEastAsia" w:hAnsi="Aptos" w:cs="Segoe UI"/>
          <w:color w:val="000000"/>
        </w:rPr>
        <w:t xml:space="preserve"> until Sine Die on March 7</w:t>
      </w:r>
      <w:r w:rsidRPr="00B41570">
        <w:rPr>
          <w:rStyle w:val="normaltextrun"/>
          <w:rFonts w:ascii="Aptos" w:eastAsiaTheme="majorEastAsia" w:hAnsi="Aptos" w:cs="Segoe UI"/>
          <w:color w:val="000000"/>
          <w:vertAlign w:val="superscript"/>
        </w:rPr>
        <w:t>th</w:t>
      </w:r>
      <w:r>
        <w:rPr>
          <w:rStyle w:val="normaltextrun"/>
          <w:rFonts w:ascii="Aptos" w:eastAsiaTheme="majorEastAsia" w:hAnsi="Aptos" w:cs="Segoe UI"/>
          <w:color w:val="000000"/>
        </w:rPr>
        <w:t xml:space="preserve"> we navigated through hundreds of bills, testimonies,</w:t>
      </w:r>
      <w:r w:rsidR="00AE59C4">
        <w:rPr>
          <w:rStyle w:val="normaltextrun"/>
          <w:rFonts w:ascii="Aptos" w:eastAsiaTheme="majorEastAsia" w:hAnsi="Aptos" w:cs="Segoe UI"/>
          <w:color w:val="000000"/>
        </w:rPr>
        <w:t xml:space="preserve"> and</w:t>
      </w:r>
      <w:r>
        <w:rPr>
          <w:rStyle w:val="normaltextrun"/>
          <w:rFonts w:ascii="Aptos" w:eastAsiaTheme="majorEastAsia" w:hAnsi="Aptos" w:cs="Segoe UI"/>
          <w:color w:val="000000"/>
        </w:rPr>
        <w:t xml:space="preserve"> Capitol Day</w:t>
      </w:r>
      <w:r w:rsidR="00865113">
        <w:rPr>
          <w:rStyle w:val="normaltextrun"/>
          <w:rFonts w:ascii="Aptos" w:eastAsiaTheme="majorEastAsia" w:hAnsi="Aptos" w:cs="Segoe UI"/>
          <w:color w:val="000000"/>
        </w:rPr>
        <w:t xml:space="preserve"> to end up on the other side with some pretty major victories.</w:t>
      </w:r>
    </w:p>
    <w:p w14:paraId="60594D0A" w14:textId="77777777" w:rsidR="00B41570" w:rsidRDefault="00B41570" w:rsidP="00B41570">
      <w:pPr>
        <w:pStyle w:val="paragraph"/>
        <w:shd w:val="clear" w:color="auto" w:fill="FFFFFF"/>
        <w:spacing w:before="0" w:beforeAutospacing="0" w:after="0" w:afterAutospacing="0"/>
        <w:ind w:left="-30" w:right="-30"/>
        <w:textAlignment w:val="baseline"/>
        <w:rPr>
          <w:rStyle w:val="normaltextrun"/>
          <w:rFonts w:ascii="Aptos" w:eastAsiaTheme="majorEastAsia" w:hAnsi="Aptos" w:cs="Segoe UI"/>
          <w:color w:val="000000"/>
        </w:rPr>
      </w:pPr>
    </w:p>
    <w:p w14:paraId="3D9802F5" w14:textId="282A11BC" w:rsidR="00865113" w:rsidRDefault="00B41570" w:rsidP="00B41570">
      <w:pPr>
        <w:pStyle w:val="paragraph"/>
        <w:shd w:val="clear" w:color="auto" w:fill="FFFFFF"/>
        <w:spacing w:before="0" w:beforeAutospacing="0" w:after="0" w:afterAutospacing="0"/>
        <w:ind w:left="-30" w:right="-30"/>
        <w:textAlignment w:val="baseline"/>
        <w:rPr>
          <w:rStyle w:val="normaltextrun"/>
          <w:rFonts w:ascii="Aptos" w:eastAsiaTheme="majorEastAsia" w:hAnsi="Aptos" w:cs="Segoe UI"/>
          <w:color w:val="000000"/>
        </w:rPr>
      </w:pPr>
      <w:r>
        <w:rPr>
          <w:rStyle w:val="normaltextrun"/>
          <w:rFonts w:ascii="Aptos" w:eastAsiaTheme="majorEastAsia" w:hAnsi="Aptos" w:cs="Segoe UI"/>
          <w:color w:val="000000"/>
        </w:rPr>
        <w:t>The session</w:t>
      </w:r>
      <w:r w:rsidR="00865113">
        <w:rPr>
          <w:rStyle w:val="normaltextrun"/>
          <w:rFonts w:ascii="Aptos" w:eastAsiaTheme="majorEastAsia" w:hAnsi="Aptos" w:cs="Segoe UI"/>
          <w:color w:val="000000"/>
        </w:rPr>
        <w:t xml:space="preserve"> itself</w:t>
      </w:r>
      <w:r>
        <w:rPr>
          <w:rStyle w:val="normaltextrun"/>
          <w:rFonts w:ascii="Aptos" w:eastAsiaTheme="majorEastAsia" w:hAnsi="Aptos" w:cs="Segoe UI"/>
          <w:color w:val="000000"/>
        </w:rPr>
        <w:t xml:space="preserve"> featured major public policy debates and long floor sessions</w:t>
      </w:r>
      <w:r w:rsidR="00AE59C4">
        <w:rPr>
          <w:rStyle w:val="normaltextrun"/>
          <w:rFonts w:ascii="Aptos" w:eastAsiaTheme="majorEastAsia" w:hAnsi="Aptos" w:cs="Segoe UI"/>
          <w:color w:val="000000"/>
        </w:rPr>
        <w:t xml:space="preserve"> on the topics of energy, housing/rent control and public safety</w:t>
      </w:r>
      <w:r>
        <w:rPr>
          <w:rStyle w:val="normaltextrun"/>
          <w:rFonts w:ascii="Aptos" w:eastAsiaTheme="majorEastAsia" w:hAnsi="Aptos" w:cs="Segoe UI"/>
          <w:color w:val="000000"/>
        </w:rPr>
        <w:t xml:space="preserve">, where majority Democrats achieved some, but not all, of their top priorities for the year. Supplemental budgets were also negotiated and adopted. </w:t>
      </w:r>
    </w:p>
    <w:p w14:paraId="6D2E1473" w14:textId="77777777" w:rsidR="00865113" w:rsidRDefault="00865113" w:rsidP="00B41570">
      <w:pPr>
        <w:pStyle w:val="paragraph"/>
        <w:shd w:val="clear" w:color="auto" w:fill="FFFFFF"/>
        <w:spacing w:before="0" w:beforeAutospacing="0" w:after="0" w:afterAutospacing="0"/>
        <w:ind w:left="-30" w:right="-30"/>
        <w:textAlignment w:val="baseline"/>
        <w:rPr>
          <w:rStyle w:val="normaltextrun"/>
          <w:rFonts w:ascii="Aptos" w:eastAsiaTheme="majorEastAsia" w:hAnsi="Aptos" w:cs="Segoe UI"/>
          <w:color w:val="000000"/>
        </w:rPr>
      </w:pPr>
    </w:p>
    <w:p w14:paraId="6E265697" w14:textId="7E418F33" w:rsidR="00B41570" w:rsidRDefault="00865113"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r>
        <w:rPr>
          <w:rStyle w:val="normaltextrun"/>
          <w:rFonts w:ascii="Aptos" w:eastAsiaTheme="majorEastAsia" w:hAnsi="Aptos" w:cs="Segoe UI"/>
          <w:color w:val="000000"/>
        </w:rPr>
        <w:t>One big story</w:t>
      </w:r>
      <w:r w:rsidR="00B41570">
        <w:rPr>
          <w:rStyle w:val="normaltextrun"/>
          <w:rFonts w:ascii="Aptos" w:eastAsiaTheme="majorEastAsia" w:hAnsi="Aptos" w:cs="Segoe UI"/>
          <w:color w:val="000000"/>
        </w:rPr>
        <w:t xml:space="preserve"> of the session was the introduction of six </w:t>
      </w:r>
      <w:r w:rsidR="00B41570">
        <w:rPr>
          <w:rStyle w:val="normaltextrun"/>
          <w:rFonts w:ascii="Aptos" w:eastAsiaTheme="majorEastAsia" w:hAnsi="Aptos" w:cs="Segoe UI"/>
          <w:color w:val="242424"/>
        </w:rPr>
        <w:t xml:space="preserve">Republican-backed citizen initiatives </w:t>
      </w:r>
      <w:r>
        <w:rPr>
          <w:rStyle w:val="normaltextrun"/>
          <w:rFonts w:ascii="Aptos" w:eastAsiaTheme="majorEastAsia" w:hAnsi="Aptos" w:cs="Segoe UI"/>
          <w:color w:val="242424"/>
        </w:rPr>
        <w:t xml:space="preserve">that </w:t>
      </w:r>
      <w:r w:rsidR="00B41570">
        <w:rPr>
          <w:rStyle w:val="normaltextrun"/>
          <w:rFonts w:ascii="Aptos" w:eastAsiaTheme="majorEastAsia" w:hAnsi="Aptos" w:cs="Segoe UI"/>
          <w:color w:val="242424"/>
        </w:rPr>
        <w:t xml:space="preserve">were certified to the Legislature: </w:t>
      </w:r>
      <w:hyperlink r:id="rId5" w:tgtFrame="_blank" w:history="1">
        <w:r w:rsidR="00B41570">
          <w:rPr>
            <w:rStyle w:val="normaltextrun"/>
            <w:rFonts w:ascii="Aptos" w:eastAsiaTheme="majorEastAsia" w:hAnsi="Aptos" w:cs="Segoe UI"/>
            <w:color w:val="467886"/>
            <w:u w:val="single"/>
          </w:rPr>
          <w:t>I-2081</w:t>
        </w:r>
      </w:hyperlink>
      <w:r w:rsidR="00B41570">
        <w:rPr>
          <w:rStyle w:val="normaltextrun"/>
          <w:rFonts w:ascii="Aptos" w:eastAsiaTheme="majorEastAsia" w:hAnsi="Aptos" w:cs="Segoe UI"/>
          <w:color w:val="000000"/>
        </w:rPr>
        <w:t xml:space="preserve">, a parental rights in public education proposal; </w:t>
      </w:r>
      <w:hyperlink r:id="rId6" w:tgtFrame="_blank" w:history="1">
        <w:r w:rsidR="00B41570">
          <w:rPr>
            <w:rStyle w:val="normaltextrun"/>
            <w:rFonts w:ascii="Aptos" w:eastAsiaTheme="majorEastAsia" w:hAnsi="Aptos" w:cs="Segoe UI"/>
            <w:color w:val="467886"/>
            <w:u w:val="single"/>
          </w:rPr>
          <w:t>I-2109</w:t>
        </w:r>
      </w:hyperlink>
      <w:r w:rsidR="00B41570">
        <w:rPr>
          <w:rStyle w:val="normaltextrun"/>
          <w:rFonts w:ascii="Aptos" w:eastAsiaTheme="majorEastAsia" w:hAnsi="Aptos" w:cs="Segoe UI"/>
          <w:color w:val="000000"/>
        </w:rPr>
        <w:t xml:space="preserve">, repealing the state's tax on capital gains; </w:t>
      </w:r>
      <w:hyperlink r:id="rId7" w:tgtFrame="_blank" w:history="1">
        <w:r w:rsidR="00B41570">
          <w:rPr>
            <w:rStyle w:val="normaltextrun"/>
            <w:rFonts w:ascii="Aptos" w:eastAsiaTheme="majorEastAsia" w:hAnsi="Aptos" w:cs="Segoe UI"/>
            <w:color w:val="467886"/>
            <w:u w:val="single"/>
          </w:rPr>
          <w:t>I-2111</w:t>
        </w:r>
      </w:hyperlink>
      <w:r w:rsidR="00B41570">
        <w:rPr>
          <w:rStyle w:val="normaltextrun"/>
          <w:rFonts w:ascii="Aptos" w:eastAsiaTheme="majorEastAsia" w:hAnsi="Aptos" w:cs="Segoe UI"/>
          <w:color w:val="000000"/>
        </w:rPr>
        <w:t xml:space="preserve">, prohibiting the state and local governments from adopting an income tax; </w:t>
      </w:r>
      <w:hyperlink r:id="rId8" w:tgtFrame="_blank" w:history="1">
        <w:r w:rsidR="00B41570">
          <w:rPr>
            <w:rStyle w:val="normaltextrun"/>
            <w:rFonts w:ascii="Aptos" w:eastAsiaTheme="majorEastAsia" w:hAnsi="Aptos" w:cs="Segoe UI"/>
            <w:color w:val="467886"/>
            <w:u w:val="single"/>
          </w:rPr>
          <w:t>I-2113</w:t>
        </w:r>
      </w:hyperlink>
      <w:r w:rsidR="00B41570">
        <w:rPr>
          <w:rStyle w:val="normaltextrun"/>
          <w:rFonts w:ascii="Aptos" w:eastAsiaTheme="majorEastAsia" w:hAnsi="Aptos" w:cs="Segoe UI"/>
          <w:color w:val="000000"/>
        </w:rPr>
        <w:t xml:space="preserve">, regarding standards for police pursuit of suspects; </w:t>
      </w:r>
      <w:hyperlink r:id="rId9" w:tgtFrame="_blank" w:history="1">
        <w:r w:rsidR="00B41570">
          <w:rPr>
            <w:rStyle w:val="normaltextrun"/>
            <w:rFonts w:ascii="Aptos" w:eastAsiaTheme="majorEastAsia" w:hAnsi="Aptos" w:cs="Segoe UI"/>
            <w:color w:val="467886"/>
            <w:u w:val="single"/>
          </w:rPr>
          <w:t>I-2117</w:t>
        </w:r>
      </w:hyperlink>
      <w:r w:rsidR="00B41570">
        <w:rPr>
          <w:rStyle w:val="normaltextrun"/>
          <w:rFonts w:ascii="Aptos" w:eastAsiaTheme="majorEastAsia" w:hAnsi="Aptos" w:cs="Segoe UI"/>
          <w:color w:val="000000"/>
        </w:rPr>
        <w:t xml:space="preserve">, repealing the state's Climate Commitment Act (CCA); and </w:t>
      </w:r>
      <w:hyperlink r:id="rId10" w:tgtFrame="_blank" w:history="1">
        <w:r w:rsidR="00B41570">
          <w:rPr>
            <w:rStyle w:val="normaltextrun"/>
            <w:rFonts w:ascii="Aptos" w:eastAsiaTheme="majorEastAsia" w:hAnsi="Aptos" w:cs="Segoe UI"/>
            <w:color w:val="467886"/>
            <w:u w:val="single"/>
          </w:rPr>
          <w:t>I-2124</w:t>
        </w:r>
      </w:hyperlink>
      <w:r w:rsidR="00B41570">
        <w:rPr>
          <w:rStyle w:val="normaltextrun"/>
          <w:rFonts w:ascii="Aptos" w:eastAsiaTheme="majorEastAsia" w:hAnsi="Aptos" w:cs="Segoe UI"/>
          <w:color w:val="000000"/>
        </w:rPr>
        <w:t>, allowing opt-out of the state's long term care insurance program. Democratic leaders decided not to hear I-2109, I-2117, and I-2124, citing their fiscal impact on existing programs, and sent them directly to the voters this fall. Lawmakers ultimately passed the remaining three initiatives on police pursuits, income taxes, and parental rights by relatively large margins. As approved initiatives, they become law without action from the Governor.</w:t>
      </w:r>
      <w:r w:rsidR="00B41570">
        <w:rPr>
          <w:rStyle w:val="eop"/>
          <w:rFonts w:ascii="Aptos" w:eastAsiaTheme="majorEastAsia" w:hAnsi="Aptos" w:cs="Segoe UI"/>
          <w:color w:val="000000"/>
        </w:rPr>
        <w:t> </w:t>
      </w:r>
    </w:p>
    <w:p w14:paraId="3A1B3D8B" w14:textId="77777777" w:rsidR="00865113" w:rsidRDefault="00865113"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p>
    <w:p w14:paraId="0ACA575D" w14:textId="34B1877B" w:rsidR="00865113" w:rsidRDefault="00865113"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proofErr w:type="gramStart"/>
      <w:r>
        <w:rPr>
          <w:rStyle w:val="eop"/>
          <w:rFonts w:ascii="Aptos" w:eastAsiaTheme="majorEastAsia" w:hAnsi="Aptos" w:cs="Segoe UI"/>
          <w:color w:val="000000"/>
        </w:rPr>
        <w:t>All of</w:t>
      </w:r>
      <w:proofErr w:type="gramEnd"/>
      <w:r>
        <w:rPr>
          <w:rStyle w:val="eop"/>
          <w:rFonts w:ascii="Aptos" w:eastAsiaTheme="majorEastAsia" w:hAnsi="Aptos" w:cs="Segoe UI"/>
          <w:color w:val="000000"/>
        </w:rPr>
        <w:t xml:space="preserve"> the three initiatives that passed were reviewed for their impact on laws and priorities.  I-2081, the parental rights initiative, has the closest impact for WLA because it does allow parents the ability to review instructional materials being used </w:t>
      </w:r>
      <w:r w:rsidR="00AE39DC">
        <w:rPr>
          <w:rStyle w:val="eop"/>
          <w:rFonts w:ascii="Aptos" w:eastAsiaTheme="majorEastAsia" w:hAnsi="Aptos" w:cs="Segoe UI"/>
          <w:color w:val="000000"/>
        </w:rPr>
        <w:t xml:space="preserve">their child’s classroom and to review records related to their child.  However, after significant review by legislators and legislative staff, it was determined that most of the “rights” in the initiative already existed in current state or federal law and that the initiative mostly put these rights into one place.  In addition, by passing this and the other two initiatives, legislators </w:t>
      </w:r>
      <w:proofErr w:type="gramStart"/>
      <w:r w:rsidR="00AE39DC">
        <w:rPr>
          <w:rStyle w:val="eop"/>
          <w:rFonts w:ascii="Aptos" w:eastAsiaTheme="majorEastAsia" w:hAnsi="Aptos" w:cs="Segoe UI"/>
          <w:color w:val="000000"/>
        </w:rPr>
        <w:t>have the ability to</w:t>
      </w:r>
      <w:proofErr w:type="gramEnd"/>
      <w:r w:rsidR="00AE39DC">
        <w:rPr>
          <w:rStyle w:val="eop"/>
          <w:rFonts w:ascii="Aptos" w:eastAsiaTheme="majorEastAsia" w:hAnsi="Aptos" w:cs="Segoe UI"/>
          <w:color w:val="000000"/>
        </w:rPr>
        <w:t xml:space="preserve"> amend them more quickly if problems arise.  If they are passed at the ballot, the Legislature cannot </w:t>
      </w:r>
      <w:r w:rsidR="00062E80">
        <w:rPr>
          <w:rStyle w:val="eop"/>
          <w:rFonts w:ascii="Aptos" w:eastAsiaTheme="majorEastAsia" w:hAnsi="Aptos" w:cs="Segoe UI"/>
          <w:color w:val="000000"/>
        </w:rPr>
        <w:t>do any amendments for 2 years after passage.</w:t>
      </w:r>
    </w:p>
    <w:p w14:paraId="42F43096" w14:textId="77777777" w:rsidR="00062E80" w:rsidRDefault="00062E80"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p>
    <w:p w14:paraId="5DE98721" w14:textId="15AF10EE" w:rsidR="00AE59C4" w:rsidRPr="00AE59C4" w:rsidRDefault="00AE59C4"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b/>
          <w:bCs/>
          <w:color w:val="000000"/>
        </w:rPr>
      </w:pPr>
      <w:r w:rsidRPr="00AE59C4">
        <w:rPr>
          <w:rStyle w:val="eop"/>
          <w:rFonts w:ascii="Aptos" w:eastAsiaTheme="majorEastAsia" w:hAnsi="Aptos" w:cs="Segoe UI"/>
          <w:b/>
          <w:bCs/>
          <w:color w:val="000000"/>
        </w:rPr>
        <w:t>Making It Harder to Dissolve Public Libraries</w:t>
      </w:r>
    </w:p>
    <w:p w14:paraId="5DA08FB2" w14:textId="77777777" w:rsidR="00AE59C4" w:rsidRDefault="00AE59C4"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p>
    <w:p w14:paraId="4FC35B56" w14:textId="1127D512" w:rsidR="00215F59" w:rsidRDefault="00CE7842"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r>
        <w:rPr>
          <w:rStyle w:val="eop"/>
          <w:rFonts w:ascii="Aptos" w:eastAsiaTheme="majorEastAsia" w:hAnsi="Aptos" w:cs="Segoe UI"/>
          <w:color w:val="000000"/>
        </w:rPr>
        <w:t xml:space="preserve">WLA had </w:t>
      </w:r>
      <w:r w:rsidR="00AE59C4">
        <w:rPr>
          <w:rStyle w:val="eop"/>
          <w:rFonts w:ascii="Aptos" w:eastAsiaTheme="majorEastAsia" w:hAnsi="Aptos" w:cs="Segoe UI"/>
          <w:color w:val="000000"/>
        </w:rPr>
        <w:t>a few key</w:t>
      </w:r>
      <w:r>
        <w:rPr>
          <w:rStyle w:val="eop"/>
          <w:rFonts w:ascii="Aptos" w:eastAsiaTheme="majorEastAsia" w:hAnsi="Aptos" w:cs="Segoe UI"/>
          <w:color w:val="000000"/>
        </w:rPr>
        <w:t xml:space="preserve"> victories this year.  First, </w:t>
      </w:r>
      <w:r w:rsidR="0056539D">
        <w:rPr>
          <w:rStyle w:val="eop"/>
          <w:rFonts w:ascii="Aptos" w:eastAsiaTheme="majorEastAsia" w:hAnsi="Aptos" w:cs="Segoe UI"/>
          <w:color w:val="000000"/>
        </w:rPr>
        <w:t>in response to the Dayton Library crisis, Secretary of State Steve Hobbs stepped in to introduce a bill</w:t>
      </w:r>
      <w:r w:rsidR="004A0C89">
        <w:rPr>
          <w:rStyle w:val="eop"/>
          <w:rFonts w:ascii="Aptos" w:eastAsiaTheme="majorEastAsia" w:hAnsi="Aptos" w:cs="Segoe UI"/>
          <w:color w:val="000000"/>
        </w:rPr>
        <w:t xml:space="preserve"> </w:t>
      </w:r>
      <w:hyperlink r:id="rId11" w:history="1">
        <w:r w:rsidR="004A0C89" w:rsidRPr="004A0C89">
          <w:rPr>
            <w:rStyle w:val="Hyperlink"/>
            <w:rFonts w:ascii="Aptos" w:eastAsiaTheme="majorEastAsia" w:hAnsi="Aptos" w:cs="Segoe UI"/>
          </w:rPr>
          <w:t>(SB 5824</w:t>
        </w:r>
      </w:hyperlink>
      <w:r w:rsidR="004A0C89">
        <w:rPr>
          <w:rStyle w:val="eop"/>
          <w:rFonts w:ascii="Aptos" w:eastAsiaTheme="majorEastAsia" w:hAnsi="Aptos" w:cs="Segoe UI"/>
          <w:color w:val="000000"/>
        </w:rPr>
        <w:t xml:space="preserve">) – sponsored by Senator Sam Hunt -- </w:t>
      </w:r>
      <w:r w:rsidR="0056539D">
        <w:rPr>
          <w:rStyle w:val="eop"/>
          <w:rFonts w:ascii="Aptos" w:eastAsiaTheme="majorEastAsia" w:hAnsi="Aptos" w:cs="Segoe UI"/>
          <w:color w:val="000000"/>
        </w:rPr>
        <w:t xml:space="preserve"> that</w:t>
      </w:r>
      <w:r w:rsidR="004A0C89">
        <w:rPr>
          <w:rStyle w:val="eop"/>
          <w:rFonts w:ascii="Aptos" w:eastAsiaTheme="majorEastAsia" w:hAnsi="Aptos" w:cs="Segoe UI"/>
          <w:color w:val="000000"/>
        </w:rPr>
        <w:t xml:space="preserve"> raised the bar for dissolving libraries</w:t>
      </w:r>
      <w:r w:rsidR="00AE59C4">
        <w:rPr>
          <w:rStyle w:val="eop"/>
          <w:rFonts w:ascii="Aptos" w:eastAsiaTheme="majorEastAsia" w:hAnsi="Aptos" w:cs="Segoe UI"/>
          <w:color w:val="000000"/>
        </w:rPr>
        <w:t xml:space="preserve">.  The major premise of the bill </w:t>
      </w:r>
      <w:r w:rsidR="004A0C89">
        <w:rPr>
          <w:rStyle w:val="eop"/>
          <w:rFonts w:ascii="Aptos" w:eastAsiaTheme="majorEastAsia" w:hAnsi="Aptos" w:cs="Segoe UI"/>
          <w:color w:val="000000"/>
        </w:rPr>
        <w:t>requir</w:t>
      </w:r>
      <w:r w:rsidR="00AE59C4">
        <w:rPr>
          <w:rStyle w:val="eop"/>
          <w:rFonts w:ascii="Aptos" w:eastAsiaTheme="majorEastAsia" w:hAnsi="Aptos" w:cs="Segoe UI"/>
          <w:color w:val="000000"/>
        </w:rPr>
        <w:t>es</w:t>
      </w:r>
      <w:r w:rsidR="00215F59">
        <w:rPr>
          <w:rStyle w:val="eop"/>
          <w:rFonts w:ascii="Aptos" w:eastAsiaTheme="majorEastAsia" w:hAnsi="Aptos" w:cs="Segoe UI"/>
          <w:color w:val="000000"/>
        </w:rPr>
        <w:t xml:space="preserve"> petitions for dissolution</w:t>
      </w:r>
      <w:r w:rsidR="004A0C89">
        <w:rPr>
          <w:rStyle w:val="eop"/>
          <w:rFonts w:ascii="Aptos" w:eastAsiaTheme="majorEastAsia" w:hAnsi="Aptos" w:cs="Segoe UI"/>
          <w:color w:val="000000"/>
        </w:rPr>
        <w:t xml:space="preserve"> </w:t>
      </w:r>
      <w:r w:rsidR="00215F59">
        <w:rPr>
          <w:rStyle w:val="eop"/>
          <w:rFonts w:ascii="Aptos" w:eastAsiaTheme="majorEastAsia" w:hAnsi="Aptos" w:cs="Segoe UI"/>
          <w:color w:val="000000"/>
        </w:rPr>
        <w:t>support from at least 25% or more of the eligible voters residing in the library district.  This provision did not exist in current law</w:t>
      </w:r>
      <w:r w:rsidR="00C37D6B">
        <w:rPr>
          <w:rStyle w:val="eop"/>
          <w:rFonts w:ascii="Aptos" w:eastAsiaTheme="majorEastAsia" w:hAnsi="Aptos" w:cs="Segoe UI"/>
          <w:color w:val="000000"/>
        </w:rPr>
        <w:t xml:space="preserve"> which left libraries vulnerable</w:t>
      </w:r>
      <w:r w:rsidR="004A0C89">
        <w:rPr>
          <w:rStyle w:val="eop"/>
          <w:rFonts w:ascii="Aptos" w:eastAsiaTheme="majorEastAsia" w:hAnsi="Aptos" w:cs="Segoe UI"/>
          <w:color w:val="000000"/>
        </w:rPr>
        <w:t xml:space="preserve">.  </w:t>
      </w:r>
    </w:p>
    <w:p w14:paraId="03262908" w14:textId="77777777" w:rsidR="00215F59" w:rsidRDefault="00215F59"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p>
    <w:p w14:paraId="7BE89552" w14:textId="1493BF7F" w:rsidR="00062E80" w:rsidRDefault="004A0C89"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r>
        <w:rPr>
          <w:rStyle w:val="eop"/>
          <w:rFonts w:ascii="Aptos" w:eastAsiaTheme="majorEastAsia" w:hAnsi="Aptos" w:cs="Segoe UI"/>
          <w:color w:val="000000"/>
        </w:rPr>
        <w:t xml:space="preserve">WLA worked with the Secretary of State in reviewing the bill language and testified in both the House and Senate committees.  The bill passed 44-5 </w:t>
      </w:r>
      <w:r w:rsidR="00FA3444">
        <w:rPr>
          <w:rStyle w:val="eop"/>
          <w:rFonts w:ascii="Aptos" w:eastAsiaTheme="majorEastAsia" w:hAnsi="Aptos" w:cs="Segoe UI"/>
          <w:color w:val="000000"/>
        </w:rPr>
        <w:t xml:space="preserve">in the Senate and 90-5 in the House.  Governor Inslee signed it into </w:t>
      </w:r>
      <w:proofErr w:type="gramStart"/>
      <w:r w:rsidR="00FA3444">
        <w:rPr>
          <w:rStyle w:val="eop"/>
          <w:rFonts w:ascii="Aptos" w:eastAsiaTheme="majorEastAsia" w:hAnsi="Aptos" w:cs="Segoe UI"/>
          <w:color w:val="000000"/>
        </w:rPr>
        <w:t>law</w:t>
      </w:r>
      <w:proofErr w:type="gramEnd"/>
      <w:r w:rsidR="00FA3444">
        <w:rPr>
          <w:rStyle w:val="eop"/>
          <w:rFonts w:ascii="Aptos" w:eastAsiaTheme="majorEastAsia" w:hAnsi="Aptos" w:cs="Segoe UI"/>
          <w:color w:val="000000"/>
        </w:rPr>
        <w:t xml:space="preserve"> and it goes into effect on June 6 of this year.</w:t>
      </w:r>
    </w:p>
    <w:p w14:paraId="671FFB3C" w14:textId="77777777" w:rsidR="00FA3444" w:rsidRDefault="00FA3444"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p>
    <w:p w14:paraId="504F66B9" w14:textId="20E751DE" w:rsidR="00AE59C4" w:rsidRPr="00AE59C4" w:rsidRDefault="00AE59C4"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b/>
          <w:bCs/>
          <w:color w:val="000000"/>
        </w:rPr>
      </w:pPr>
      <w:r w:rsidRPr="00AE59C4">
        <w:rPr>
          <w:rStyle w:val="eop"/>
          <w:rFonts w:ascii="Aptos" w:eastAsiaTheme="majorEastAsia" w:hAnsi="Aptos" w:cs="Segoe UI"/>
          <w:b/>
          <w:bCs/>
          <w:color w:val="000000"/>
        </w:rPr>
        <w:t>Addressing School Book Bans</w:t>
      </w:r>
    </w:p>
    <w:p w14:paraId="5B7E7196" w14:textId="77777777" w:rsidR="00AE59C4" w:rsidRDefault="00AE59C4"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p>
    <w:p w14:paraId="158EE126" w14:textId="2A258B49" w:rsidR="00FA3444" w:rsidRDefault="00FA3444"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r>
        <w:rPr>
          <w:rStyle w:val="eop"/>
          <w:rFonts w:ascii="Aptos" w:eastAsiaTheme="majorEastAsia" w:hAnsi="Aptos" w:cs="Segoe UI"/>
          <w:color w:val="000000"/>
        </w:rPr>
        <w:t>In response to growing actions attempting to remove books and materials in schools, WLA worked with Rep. Monica Stonier, the WEA</w:t>
      </w:r>
      <w:r w:rsidR="00AE59C4">
        <w:rPr>
          <w:rStyle w:val="eop"/>
          <w:rFonts w:ascii="Aptos" w:eastAsiaTheme="majorEastAsia" w:hAnsi="Aptos" w:cs="Segoe UI"/>
          <w:color w:val="000000"/>
        </w:rPr>
        <w:t>,</w:t>
      </w:r>
      <w:r>
        <w:rPr>
          <w:rStyle w:val="eop"/>
          <w:rFonts w:ascii="Aptos" w:eastAsiaTheme="majorEastAsia" w:hAnsi="Aptos" w:cs="Segoe UI"/>
          <w:color w:val="000000"/>
        </w:rPr>
        <w:t xml:space="preserve"> and Mom’s Rising to pass a bill creating a standardized process to better govern policies dealing with book and material removals in schools.  </w:t>
      </w:r>
    </w:p>
    <w:p w14:paraId="7AA6D033" w14:textId="77777777" w:rsidR="00AE59C4" w:rsidRDefault="00AE59C4"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p>
    <w:p w14:paraId="0B77DC91" w14:textId="339F6031" w:rsidR="00AE59C4" w:rsidRDefault="00AE59C4"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hyperlink r:id="rId12" w:history="1">
        <w:r w:rsidRPr="00AE59C4">
          <w:rPr>
            <w:rStyle w:val="Hyperlink"/>
            <w:rFonts w:ascii="Aptos" w:eastAsiaTheme="majorEastAsia" w:hAnsi="Aptos" w:cs="Segoe UI"/>
          </w:rPr>
          <w:t>ESSHB 2331</w:t>
        </w:r>
      </w:hyperlink>
      <w:r>
        <w:rPr>
          <w:rStyle w:val="eop"/>
          <w:rFonts w:ascii="Aptos" w:eastAsiaTheme="majorEastAsia" w:hAnsi="Aptos" w:cs="Segoe UI"/>
          <w:color w:val="000000"/>
        </w:rPr>
        <w:t xml:space="preserve"> which passed</w:t>
      </w:r>
      <w:r w:rsidR="009274D3">
        <w:rPr>
          <w:rStyle w:val="eop"/>
          <w:rFonts w:ascii="Aptos" w:eastAsiaTheme="majorEastAsia" w:hAnsi="Aptos" w:cs="Segoe UI"/>
          <w:color w:val="000000"/>
        </w:rPr>
        <w:t xml:space="preserve"> on party line votes – 29-20 in the Senate and 57-38 in the House – requires that school district board of directors cannot remove materials from classrooms or school libraries if the education materials pertain to individuals or groups that are part of a protected class in public school nondiscrimination provisions.  The bill also requires that all Instructional Materials Committees (IMC) must have at least one parent and must have outreach programs in place to recruit a diverse pool of parents that reflect the school’s demographics.  The IMCs must also provide recommendations for culturally and experientially representative instructional materials, including materials on the study of the role and contributions of individuals or groups who are part of a protected class.  The bill also requires districts to make specific policies creating a written process and mechanisms for complaints and resolving complaints for instructional materials.</w:t>
      </w:r>
    </w:p>
    <w:p w14:paraId="439288F0" w14:textId="77777777" w:rsidR="009274D3" w:rsidRDefault="009274D3"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p>
    <w:p w14:paraId="70BA4266" w14:textId="73721311" w:rsidR="009274D3" w:rsidRDefault="009274D3"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r>
        <w:rPr>
          <w:rStyle w:val="eop"/>
          <w:rFonts w:ascii="Aptos" w:eastAsiaTheme="majorEastAsia" w:hAnsi="Aptos" w:cs="Segoe UI"/>
          <w:color w:val="000000"/>
        </w:rPr>
        <w:t>For Supplemental Materials – such as those in the school libraries – starting with the 25-26 school year, each school board must adopt or revise policies and procedures governing reviews and removals that must include:</w:t>
      </w:r>
    </w:p>
    <w:p w14:paraId="6909C127" w14:textId="3F9451E6" w:rsidR="009274D3" w:rsidRDefault="009274D3" w:rsidP="009274D3">
      <w:pPr>
        <w:pStyle w:val="paragraph"/>
        <w:numPr>
          <w:ilvl w:val="0"/>
          <w:numId w:val="6"/>
        </w:numPr>
        <w:shd w:val="clear" w:color="auto" w:fill="FFFFFF"/>
        <w:spacing w:before="0" w:beforeAutospacing="0" w:after="0" w:afterAutospacing="0"/>
        <w:ind w:right="-30"/>
        <w:textAlignment w:val="baseline"/>
        <w:rPr>
          <w:rStyle w:val="eop"/>
          <w:rFonts w:ascii="Aptos" w:eastAsiaTheme="majorEastAsia" w:hAnsi="Aptos" w:cs="Segoe UI"/>
          <w:color w:val="000000"/>
        </w:rPr>
      </w:pPr>
      <w:r>
        <w:rPr>
          <w:rStyle w:val="eop"/>
          <w:rFonts w:ascii="Aptos" w:eastAsiaTheme="majorEastAsia" w:hAnsi="Aptos" w:cs="Segoe UI"/>
          <w:color w:val="000000"/>
        </w:rPr>
        <w:t>A summary of provisions barring prohibitions for supplemental materials</w:t>
      </w:r>
    </w:p>
    <w:p w14:paraId="5BC0F84B" w14:textId="6591268F" w:rsidR="009274D3" w:rsidRDefault="009274D3" w:rsidP="009274D3">
      <w:pPr>
        <w:pStyle w:val="paragraph"/>
        <w:numPr>
          <w:ilvl w:val="0"/>
          <w:numId w:val="6"/>
        </w:numPr>
        <w:shd w:val="clear" w:color="auto" w:fill="FFFFFF"/>
        <w:spacing w:before="0" w:beforeAutospacing="0" w:after="0" w:afterAutospacing="0"/>
        <w:ind w:right="-30"/>
        <w:textAlignment w:val="baseline"/>
        <w:rPr>
          <w:rStyle w:val="eop"/>
          <w:rFonts w:ascii="Aptos" w:eastAsiaTheme="majorEastAsia" w:hAnsi="Aptos" w:cs="Segoe UI"/>
          <w:color w:val="000000"/>
        </w:rPr>
      </w:pPr>
      <w:r>
        <w:rPr>
          <w:rStyle w:val="eop"/>
          <w:rFonts w:ascii="Aptos" w:eastAsiaTheme="majorEastAsia" w:hAnsi="Aptos" w:cs="Segoe UI"/>
          <w:color w:val="000000"/>
        </w:rPr>
        <w:t>Requiring that the process for review and potential removal be in writing from a parent and submitted to the appropriate staff – either the teacher, teacher-</w:t>
      </w:r>
      <w:proofErr w:type="gramStart"/>
      <w:r>
        <w:rPr>
          <w:rStyle w:val="eop"/>
          <w:rFonts w:ascii="Aptos" w:eastAsiaTheme="majorEastAsia" w:hAnsi="Aptos" w:cs="Segoe UI"/>
          <w:color w:val="000000"/>
        </w:rPr>
        <w:t>librarian</w:t>
      </w:r>
      <w:proofErr w:type="gramEnd"/>
      <w:r>
        <w:rPr>
          <w:rStyle w:val="eop"/>
          <w:rFonts w:ascii="Aptos" w:eastAsiaTheme="majorEastAsia" w:hAnsi="Aptos" w:cs="Segoe UI"/>
          <w:color w:val="000000"/>
        </w:rPr>
        <w:t xml:space="preserve"> or principal</w:t>
      </w:r>
    </w:p>
    <w:p w14:paraId="547D5AE2" w14:textId="54C25B3A" w:rsidR="009274D3" w:rsidRDefault="00E809F1" w:rsidP="009274D3">
      <w:pPr>
        <w:pStyle w:val="paragraph"/>
        <w:numPr>
          <w:ilvl w:val="0"/>
          <w:numId w:val="6"/>
        </w:numPr>
        <w:shd w:val="clear" w:color="auto" w:fill="FFFFFF"/>
        <w:spacing w:before="0" w:beforeAutospacing="0" w:after="0" w:afterAutospacing="0"/>
        <w:ind w:right="-30"/>
        <w:textAlignment w:val="baseline"/>
        <w:rPr>
          <w:rStyle w:val="eop"/>
          <w:rFonts w:ascii="Aptos" w:eastAsiaTheme="majorEastAsia" w:hAnsi="Aptos" w:cs="Segoe UI"/>
          <w:color w:val="000000"/>
        </w:rPr>
      </w:pPr>
      <w:r>
        <w:rPr>
          <w:rStyle w:val="eop"/>
          <w:rFonts w:ascii="Aptos" w:eastAsiaTheme="majorEastAsia" w:hAnsi="Aptos" w:cs="Segoe UI"/>
          <w:color w:val="000000"/>
        </w:rPr>
        <w:t>A</w:t>
      </w:r>
      <w:r w:rsidR="009274D3">
        <w:rPr>
          <w:rStyle w:val="eop"/>
          <w:rFonts w:ascii="Aptos" w:eastAsiaTheme="majorEastAsia" w:hAnsi="Aptos" w:cs="Segoe UI"/>
          <w:color w:val="000000"/>
        </w:rPr>
        <w:t xml:space="preserve"> mechanism that seeks to resolve requests for review and potential removal at the school building level through a meeting with the parent, the teacher or teacher-librarian and the school </w:t>
      </w:r>
      <w:proofErr w:type="gramStart"/>
      <w:r w:rsidR="009274D3">
        <w:rPr>
          <w:rStyle w:val="eop"/>
          <w:rFonts w:ascii="Aptos" w:eastAsiaTheme="majorEastAsia" w:hAnsi="Aptos" w:cs="Segoe UI"/>
          <w:color w:val="000000"/>
        </w:rPr>
        <w:t>principal</w:t>
      </w:r>
      <w:proofErr w:type="gramEnd"/>
    </w:p>
    <w:p w14:paraId="13DB9CF5" w14:textId="2ABD720B" w:rsidR="009274D3" w:rsidRDefault="00E809F1" w:rsidP="009274D3">
      <w:pPr>
        <w:pStyle w:val="paragraph"/>
        <w:numPr>
          <w:ilvl w:val="0"/>
          <w:numId w:val="6"/>
        </w:numPr>
        <w:shd w:val="clear" w:color="auto" w:fill="FFFFFF"/>
        <w:spacing w:before="0" w:beforeAutospacing="0" w:after="0" w:afterAutospacing="0"/>
        <w:ind w:right="-30"/>
        <w:textAlignment w:val="baseline"/>
        <w:rPr>
          <w:rStyle w:val="eop"/>
          <w:rFonts w:ascii="Aptos" w:eastAsiaTheme="majorEastAsia" w:hAnsi="Aptos" w:cs="Segoe UI"/>
          <w:color w:val="000000"/>
        </w:rPr>
      </w:pPr>
      <w:r>
        <w:rPr>
          <w:rStyle w:val="eop"/>
          <w:rFonts w:ascii="Aptos" w:eastAsiaTheme="majorEastAsia" w:hAnsi="Aptos" w:cs="Segoe UI"/>
          <w:color w:val="000000"/>
        </w:rPr>
        <w:t>Requiring, if not resolution can be agreed upon, the principal to provide a written decision within specified time frames after review of the materials and consultation with a teacher-</w:t>
      </w:r>
      <w:proofErr w:type="gramStart"/>
      <w:r>
        <w:rPr>
          <w:rStyle w:val="eop"/>
          <w:rFonts w:ascii="Aptos" w:eastAsiaTheme="majorEastAsia" w:hAnsi="Aptos" w:cs="Segoe UI"/>
          <w:color w:val="000000"/>
        </w:rPr>
        <w:t>librarian, if</w:t>
      </w:r>
      <w:proofErr w:type="gramEnd"/>
      <w:r>
        <w:rPr>
          <w:rStyle w:val="eop"/>
          <w:rFonts w:ascii="Aptos" w:eastAsiaTheme="majorEastAsia" w:hAnsi="Aptos" w:cs="Segoe UI"/>
          <w:color w:val="000000"/>
        </w:rPr>
        <w:t xml:space="preserve"> one is available.</w:t>
      </w:r>
    </w:p>
    <w:p w14:paraId="0FA3CEE2" w14:textId="50786832" w:rsidR="00E809F1" w:rsidRDefault="00E809F1" w:rsidP="009274D3">
      <w:pPr>
        <w:pStyle w:val="paragraph"/>
        <w:numPr>
          <w:ilvl w:val="0"/>
          <w:numId w:val="6"/>
        </w:numPr>
        <w:shd w:val="clear" w:color="auto" w:fill="FFFFFF"/>
        <w:spacing w:before="0" w:beforeAutospacing="0" w:after="0" w:afterAutospacing="0"/>
        <w:ind w:right="-30"/>
        <w:textAlignment w:val="baseline"/>
        <w:rPr>
          <w:rStyle w:val="eop"/>
          <w:rFonts w:ascii="Aptos" w:eastAsiaTheme="majorEastAsia" w:hAnsi="Aptos" w:cs="Segoe UI"/>
          <w:color w:val="000000"/>
        </w:rPr>
      </w:pPr>
      <w:r>
        <w:rPr>
          <w:rStyle w:val="eop"/>
          <w:rFonts w:ascii="Aptos" w:eastAsiaTheme="majorEastAsia" w:hAnsi="Aptos" w:cs="Segoe UI"/>
          <w:color w:val="000000"/>
        </w:rPr>
        <w:t xml:space="preserve">A process for appealing the principal’s decision either by the parent, the </w:t>
      </w:r>
      <w:proofErr w:type="gramStart"/>
      <w:r>
        <w:rPr>
          <w:rStyle w:val="eop"/>
          <w:rFonts w:ascii="Aptos" w:eastAsiaTheme="majorEastAsia" w:hAnsi="Aptos" w:cs="Segoe UI"/>
          <w:color w:val="000000"/>
        </w:rPr>
        <w:t>teacher</w:t>
      </w:r>
      <w:proofErr w:type="gramEnd"/>
      <w:r>
        <w:rPr>
          <w:rStyle w:val="eop"/>
          <w:rFonts w:ascii="Aptos" w:eastAsiaTheme="majorEastAsia" w:hAnsi="Aptos" w:cs="Segoe UI"/>
          <w:color w:val="000000"/>
        </w:rPr>
        <w:t xml:space="preserve"> or the teacher-librarian to the superintendent of the school district or their designee.  Appeal requests must be made in writing and the superintendent’s decision is not subject to appeal.  </w:t>
      </w:r>
      <w:r w:rsidR="00CA75CA">
        <w:rPr>
          <w:rStyle w:val="eop"/>
          <w:rFonts w:ascii="Aptos" w:eastAsiaTheme="majorEastAsia" w:hAnsi="Aptos" w:cs="Segoe UI"/>
          <w:color w:val="000000"/>
        </w:rPr>
        <w:t>The decisions may be limited in application to only the students or students of the parent who submitted the complaint.</w:t>
      </w:r>
    </w:p>
    <w:p w14:paraId="230815FD" w14:textId="662340AE" w:rsidR="00E809F1" w:rsidRDefault="00E809F1" w:rsidP="009274D3">
      <w:pPr>
        <w:pStyle w:val="paragraph"/>
        <w:numPr>
          <w:ilvl w:val="0"/>
          <w:numId w:val="6"/>
        </w:numPr>
        <w:shd w:val="clear" w:color="auto" w:fill="FFFFFF"/>
        <w:spacing w:before="0" w:beforeAutospacing="0" w:after="0" w:afterAutospacing="0"/>
        <w:ind w:right="-30"/>
        <w:textAlignment w:val="baseline"/>
        <w:rPr>
          <w:rStyle w:val="eop"/>
          <w:rFonts w:ascii="Aptos" w:eastAsiaTheme="majorEastAsia" w:hAnsi="Aptos" w:cs="Segoe UI"/>
          <w:color w:val="000000"/>
        </w:rPr>
      </w:pPr>
      <w:r>
        <w:rPr>
          <w:rStyle w:val="eop"/>
          <w:rFonts w:ascii="Aptos" w:eastAsiaTheme="majorEastAsia" w:hAnsi="Aptos" w:cs="Segoe UI"/>
          <w:color w:val="000000"/>
        </w:rPr>
        <w:t>All final decisions made at any point may not be reconsidered for a minimum of three years.</w:t>
      </w:r>
    </w:p>
    <w:p w14:paraId="2085270A" w14:textId="77777777" w:rsidR="00CA75CA" w:rsidRDefault="00CA75CA" w:rsidP="00CA75CA">
      <w:pPr>
        <w:pStyle w:val="paragraph"/>
        <w:shd w:val="clear" w:color="auto" w:fill="FFFFFF"/>
        <w:spacing w:before="0" w:beforeAutospacing="0" w:after="0" w:afterAutospacing="0"/>
        <w:ind w:right="-30"/>
        <w:textAlignment w:val="baseline"/>
        <w:rPr>
          <w:rStyle w:val="eop"/>
          <w:rFonts w:ascii="Aptos" w:eastAsiaTheme="majorEastAsia" w:hAnsi="Aptos" w:cs="Segoe UI"/>
          <w:color w:val="000000"/>
        </w:rPr>
      </w:pPr>
    </w:p>
    <w:p w14:paraId="7CB74C18" w14:textId="0FAF1869" w:rsidR="00CA75CA" w:rsidRPr="009274D3" w:rsidRDefault="00CA75CA" w:rsidP="00CA75CA">
      <w:pPr>
        <w:pStyle w:val="paragraph"/>
        <w:shd w:val="clear" w:color="auto" w:fill="FFFFFF"/>
        <w:spacing w:before="0" w:beforeAutospacing="0" w:after="0" w:afterAutospacing="0"/>
        <w:ind w:right="-30"/>
        <w:textAlignment w:val="baseline"/>
        <w:rPr>
          <w:rStyle w:val="eop"/>
          <w:rFonts w:ascii="Aptos" w:eastAsiaTheme="majorEastAsia" w:hAnsi="Aptos" w:cs="Segoe UI"/>
          <w:color w:val="000000"/>
        </w:rPr>
      </w:pPr>
      <w:r>
        <w:rPr>
          <w:rStyle w:val="eop"/>
          <w:rFonts w:ascii="Aptos" w:eastAsiaTheme="majorEastAsia" w:hAnsi="Aptos" w:cs="Segoe UI"/>
          <w:color w:val="000000"/>
        </w:rPr>
        <w:t>WLA supported the bill because a consistent and identifiable process is sorely needed.  However, WLA is concerned with the allowance for a single principal or superintendent to make the final decision.  In addition, we would like to see no removal of books until final decisions are in place.  Also, with the continued cuts of teacher-librarians, districts are losing the trained staff who can effectively help with developing these policies – which could have negative effects on successful implementation.  WLA had amendments to make these changes but the political nature of this bill, combined with the difficulties keep bad amendments from passing, meant that changes were minimized in the end.  We will be working at the district level and with WSSDA to develop policies.  We will also be vigilant regarding the actual implementation and ready to work with legislators to make changes.</w:t>
      </w:r>
    </w:p>
    <w:p w14:paraId="73DD130E" w14:textId="77777777" w:rsidR="009274D3" w:rsidRDefault="009274D3" w:rsidP="00865113">
      <w:pPr>
        <w:pStyle w:val="paragraph"/>
        <w:shd w:val="clear" w:color="auto" w:fill="FFFFFF"/>
        <w:spacing w:before="0" w:beforeAutospacing="0" w:after="0" w:afterAutospacing="0"/>
        <w:ind w:left="-30" w:right="-30"/>
        <w:textAlignment w:val="baseline"/>
        <w:rPr>
          <w:rStyle w:val="eop"/>
          <w:rFonts w:ascii="Aptos" w:eastAsiaTheme="majorEastAsia" w:hAnsi="Aptos" w:cs="Segoe UI"/>
          <w:color w:val="000000"/>
        </w:rPr>
      </w:pPr>
    </w:p>
    <w:p w14:paraId="5DC6C4BA" w14:textId="77777777" w:rsidR="009274D3" w:rsidRDefault="009274D3" w:rsidP="00865113">
      <w:pPr>
        <w:pStyle w:val="paragraph"/>
        <w:shd w:val="clear" w:color="auto" w:fill="FFFFFF"/>
        <w:spacing w:before="0" w:beforeAutospacing="0" w:after="0" w:afterAutospacing="0"/>
        <w:ind w:left="-30" w:right="-30"/>
        <w:textAlignment w:val="baseline"/>
        <w:rPr>
          <w:rFonts w:ascii="Segoe UI" w:hAnsi="Segoe UI" w:cs="Segoe UI"/>
          <w:sz w:val="18"/>
          <w:szCs w:val="18"/>
        </w:rPr>
      </w:pPr>
    </w:p>
    <w:p w14:paraId="21B6891F" w14:textId="6375F0D8" w:rsidR="005C4848" w:rsidRPr="00CA75CA" w:rsidRDefault="00CA75CA">
      <w:pPr>
        <w:rPr>
          <w:b/>
          <w:bCs/>
        </w:rPr>
      </w:pPr>
      <w:r w:rsidRPr="00CA75CA">
        <w:rPr>
          <w:b/>
          <w:bCs/>
        </w:rPr>
        <w:t>What To Do About AI?</w:t>
      </w:r>
    </w:p>
    <w:p w14:paraId="60F8D413" w14:textId="77777777" w:rsidR="004D328A" w:rsidRDefault="004D328A"/>
    <w:p w14:paraId="4B9DE0FE" w14:textId="40EC7FEF" w:rsidR="004D328A" w:rsidRDefault="004D328A">
      <w:r>
        <w:t xml:space="preserve">The Legislature also passed </w:t>
      </w:r>
      <w:hyperlink r:id="rId13" w:history="1">
        <w:r w:rsidRPr="004D328A">
          <w:rPr>
            <w:rStyle w:val="Hyperlink"/>
          </w:rPr>
          <w:t>E2SSB 5838</w:t>
        </w:r>
      </w:hyperlink>
      <w:r>
        <w:t>, which establishes a task force on Artificial Intelligence.  The Task Force is to assess currently uses and trends by private and public sector entities and make recommendations regarding standards and regulations of AI.  After much consternation and debate over size of the task force and who would be on it, the Legislature landed on creating an Executive Committee comprised of one member from each of the following:</w:t>
      </w:r>
    </w:p>
    <w:p w14:paraId="74549273" w14:textId="77777777" w:rsidR="004D328A" w:rsidRDefault="004D328A"/>
    <w:p w14:paraId="23ED1948" w14:textId="2B20D139" w:rsidR="004D328A" w:rsidRDefault="004D328A" w:rsidP="004D328A">
      <w:pPr>
        <w:pStyle w:val="ListParagraph"/>
        <w:numPr>
          <w:ilvl w:val="0"/>
          <w:numId w:val="4"/>
        </w:numPr>
      </w:pPr>
      <w:r>
        <w:t>The Governor’s Office</w:t>
      </w:r>
    </w:p>
    <w:p w14:paraId="24857CE5" w14:textId="580ABCB9" w:rsidR="004D328A" w:rsidRDefault="004D328A" w:rsidP="004D328A">
      <w:pPr>
        <w:pStyle w:val="ListParagraph"/>
        <w:numPr>
          <w:ilvl w:val="0"/>
          <w:numId w:val="4"/>
        </w:numPr>
      </w:pPr>
      <w:r>
        <w:t>The Office of the Attorney General</w:t>
      </w:r>
    </w:p>
    <w:p w14:paraId="50A697B8" w14:textId="79981EA7" w:rsidR="004D328A" w:rsidRDefault="004D328A" w:rsidP="004D328A">
      <w:pPr>
        <w:pStyle w:val="ListParagraph"/>
        <w:numPr>
          <w:ilvl w:val="0"/>
          <w:numId w:val="4"/>
        </w:numPr>
      </w:pPr>
      <w:r>
        <w:t>Washington Technology Solutions</w:t>
      </w:r>
    </w:p>
    <w:p w14:paraId="4216BFC3" w14:textId="5BB15EB0" w:rsidR="004D328A" w:rsidRDefault="004D328A" w:rsidP="004D328A">
      <w:pPr>
        <w:pStyle w:val="ListParagraph"/>
        <w:numPr>
          <w:ilvl w:val="0"/>
          <w:numId w:val="4"/>
        </w:numPr>
      </w:pPr>
      <w:r>
        <w:t>The State Auditor</w:t>
      </w:r>
    </w:p>
    <w:p w14:paraId="61EA3487" w14:textId="7625F786" w:rsidR="004D328A" w:rsidRDefault="004D328A" w:rsidP="004D328A">
      <w:pPr>
        <w:pStyle w:val="ListParagraph"/>
        <w:numPr>
          <w:ilvl w:val="0"/>
          <w:numId w:val="4"/>
        </w:numPr>
      </w:pPr>
      <w:r>
        <w:t xml:space="preserve">Universities or research institutions that are experts in the design and effect of algorithmic </w:t>
      </w:r>
      <w:proofErr w:type="gramStart"/>
      <w:r>
        <w:t>systems</w:t>
      </w:r>
      <w:proofErr w:type="gramEnd"/>
    </w:p>
    <w:p w14:paraId="73B97E65" w14:textId="2E31C0CA" w:rsidR="004D328A" w:rsidRDefault="004D328A" w:rsidP="004D328A">
      <w:pPr>
        <w:pStyle w:val="ListParagraph"/>
        <w:numPr>
          <w:ilvl w:val="0"/>
          <w:numId w:val="4"/>
        </w:numPr>
      </w:pPr>
      <w:r>
        <w:t>Private technology groups</w:t>
      </w:r>
    </w:p>
    <w:p w14:paraId="1FCA83A6" w14:textId="3896E265" w:rsidR="004D328A" w:rsidRDefault="004D328A" w:rsidP="004D328A">
      <w:pPr>
        <w:pStyle w:val="ListParagraph"/>
        <w:numPr>
          <w:ilvl w:val="0"/>
          <w:numId w:val="4"/>
        </w:numPr>
      </w:pPr>
      <w:r>
        <w:t>A business association</w:t>
      </w:r>
    </w:p>
    <w:p w14:paraId="0E278405" w14:textId="1599B5E9" w:rsidR="004D328A" w:rsidRDefault="004D328A" w:rsidP="004D328A">
      <w:pPr>
        <w:pStyle w:val="ListParagraph"/>
        <w:numPr>
          <w:ilvl w:val="0"/>
          <w:numId w:val="4"/>
        </w:numPr>
      </w:pPr>
      <w:r>
        <w:t>The LBGTQ+ community</w:t>
      </w:r>
    </w:p>
    <w:p w14:paraId="0B5814F3" w14:textId="5F03D2D8" w:rsidR="004D328A" w:rsidRDefault="004D328A" w:rsidP="004D328A">
      <w:pPr>
        <w:pStyle w:val="ListParagraph"/>
        <w:numPr>
          <w:ilvl w:val="0"/>
          <w:numId w:val="4"/>
        </w:numPr>
      </w:pPr>
      <w:r>
        <w:t>The retail industry</w:t>
      </w:r>
    </w:p>
    <w:p w14:paraId="4D5B25CA" w14:textId="79514C42" w:rsidR="004D328A" w:rsidRDefault="004D328A" w:rsidP="004D328A">
      <w:pPr>
        <w:pStyle w:val="ListParagraph"/>
        <w:numPr>
          <w:ilvl w:val="0"/>
          <w:numId w:val="4"/>
        </w:numPr>
      </w:pPr>
      <w:r>
        <w:t>The hospitality industry</w:t>
      </w:r>
    </w:p>
    <w:p w14:paraId="4F7E354B" w14:textId="1960D295" w:rsidR="004D328A" w:rsidRDefault="004D328A" w:rsidP="004D328A">
      <w:pPr>
        <w:pStyle w:val="ListParagraph"/>
        <w:numPr>
          <w:ilvl w:val="0"/>
          <w:numId w:val="4"/>
        </w:numPr>
      </w:pPr>
      <w:r>
        <w:t>A statewide labor organization</w:t>
      </w:r>
    </w:p>
    <w:p w14:paraId="3F1922F0" w14:textId="2F2E2697" w:rsidR="004D328A" w:rsidRDefault="004D328A" w:rsidP="004D328A">
      <w:pPr>
        <w:pStyle w:val="ListParagraph"/>
        <w:numPr>
          <w:ilvl w:val="0"/>
          <w:numId w:val="4"/>
        </w:numPr>
      </w:pPr>
      <w:r>
        <w:t>Public Safety</w:t>
      </w:r>
    </w:p>
    <w:p w14:paraId="32A46402" w14:textId="178E6F85" w:rsidR="004D328A" w:rsidRDefault="004D328A" w:rsidP="004D328A">
      <w:pPr>
        <w:pStyle w:val="ListParagraph"/>
        <w:numPr>
          <w:ilvl w:val="0"/>
          <w:numId w:val="4"/>
        </w:numPr>
      </w:pPr>
      <w:r>
        <w:t>In addition, there will be three members representing community advocate organizations that represent vulnerable communities.</w:t>
      </w:r>
    </w:p>
    <w:p w14:paraId="44832F20" w14:textId="77777777" w:rsidR="004D328A" w:rsidRDefault="004D328A" w:rsidP="004D328A"/>
    <w:p w14:paraId="48A93F37" w14:textId="79B5787F" w:rsidR="004D328A" w:rsidRDefault="004D328A" w:rsidP="004D328A">
      <w:r>
        <w:t>The Executive Committee will be expected to convene subcommittees comprised of experts and relevant stakeholders to advise the task for on designated topics.</w:t>
      </w:r>
    </w:p>
    <w:p w14:paraId="4625B0C4" w14:textId="77777777" w:rsidR="004D328A" w:rsidRDefault="004D328A" w:rsidP="004D328A"/>
    <w:p w14:paraId="74D2779F" w14:textId="5DC8EAF4" w:rsidR="004D328A" w:rsidRDefault="004D328A" w:rsidP="004D328A">
      <w:r>
        <w:t xml:space="preserve">The Committee was able to start it’s work on March 18 and will be providing reports on December 1, 2024, December 1, </w:t>
      </w:r>
      <w:proofErr w:type="gramStart"/>
      <w:r>
        <w:t>2025</w:t>
      </w:r>
      <w:proofErr w:type="gramEnd"/>
      <w:r>
        <w:t xml:space="preserve"> and July 1, 2026.</w:t>
      </w:r>
    </w:p>
    <w:p w14:paraId="5D33ED42" w14:textId="69BD63B3" w:rsidR="004D328A" w:rsidRPr="004D328A" w:rsidRDefault="004D328A" w:rsidP="004D328A">
      <w:pPr>
        <w:rPr>
          <w:rFonts w:ascii="Times New Roman" w:eastAsia="Times New Roman" w:hAnsi="Times New Roman" w:cs="Times New Roman"/>
          <w:kern w:val="0"/>
          <w14:ligatures w14:val="none"/>
        </w:rPr>
      </w:pPr>
    </w:p>
    <w:p w14:paraId="765C35AF" w14:textId="77777777" w:rsidR="004D328A" w:rsidRDefault="004D328A"/>
    <w:p w14:paraId="40B37A25" w14:textId="0E593C54" w:rsidR="004D328A" w:rsidRPr="00FF29B4" w:rsidRDefault="00403DD7">
      <w:pPr>
        <w:rPr>
          <w:b/>
          <w:bCs/>
        </w:rPr>
      </w:pPr>
      <w:r w:rsidRPr="00FF29B4">
        <w:rPr>
          <w:b/>
          <w:bCs/>
        </w:rPr>
        <w:t>Other Bills of Note</w:t>
      </w:r>
    </w:p>
    <w:p w14:paraId="1EE4D3D1" w14:textId="77777777" w:rsidR="00403DD7" w:rsidRDefault="00403DD7"/>
    <w:p w14:paraId="23B2C149" w14:textId="59DD40B9" w:rsidR="00403DD7" w:rsidRDefault="001458BB">
      <w:hyperlink r:id="rId14" w:history="1">
        <w:r w:rsidR="00403DD7" w:rsidRPr="001458BB">
          <w:rPr>
            <w:rStyle w:val="Hyperlink"/>
          </w:rPr>
          <w:t>E2SHB 2354</w:t>
        </w:r>
      </w:hyperlink>
      <w:r w:rsidR="00403DD7">
        <w:t xml:space="preserve"> – Th</w:t>
      </w:r>
      <w:r>
        <w:t>is</w:t>
      </w:r>
      <w:r w:rsidR="00403DD7">
        <w:t xml:space="preserve"> bill created an option </w:t>
      </w:r>
      <w:r>
        <w:t>for</w:t>
      </w:r>
      <w:r w:rsidR="00403DD7">
        <w:t xml:space="preserve"> impacted taxing districts</w:t>
      </w:r>
      <w:r>
        <w:t>, including library districts,</w:t>
      </w:r>
      <w:r w:rsidR="00403DD7">
        <w:t xml:space="preserve"> to provide a portion of </w:t>
      </w:r>
      <w:r>
        <w:t>their new revenue to support any tax increment area proposed within their jurisdiction and clarified that a tax increment area must be dissolved when all bond obligations are paid.  Tax increment financing is an important tool for local governments to fund necessary public infrastructure in targeted areas.  However, the bill became controversial when it removed the ability for junior taxing districts to have input.  The final bill requires involvement from junior taxing districts.</w:t>
      </w:r>
    </w:p>
    <w:p w14:paraId="6BF4CC0E" w14:textId="77777777" w:rsidR="001458BB" w:rsidRDefault="001458BB"/>
    <w:p w14:paraId="5D11E11C" w14:textId="629DBF97" w:rsidR="001458BB" w:rsidRDefault="00BF1F33">
      <w:hyperlink r:id="rId15" w:history="1">
        <w:r w:rsidRPr="00BF1F33">
          <w:rPr>
            <w:rStyle w:val="Hyperlink"/>
          </w:rPr>
          <w:t>2SSB 5444</w:t>
        </w:r>
      </w:hyperlink>
      <w:r>
        <w:t xml:space="preserve"> – </w:t>
      </w:r>
      <w:proofErr w:type="gramStart"/>
      <w:r>
        <w:t>This places</w:t>
      </w:r>
      <w:proofErr w:type="gramEnd"/>
      <w:r>
        <w:t xml:space="preserve"> additional restrictions on weapons in public places, including libraries.  It is a gross misdemeanor under this bill for an individual to enter a library (or zoo or transit station) while knowingly possessing a weapon unless they hold a valid conceal carry license.  </w:t>
      </w:r>
      <w:r w:rsidR="00FF29B4">
        <w:t xml:space="preserve">WLA members had mixed feelings about this depending on location around the state and the lack of staff/facilities to </w:t>
      </w:r>
      <w:proofErr w:type="gramStart"/>
      <w:r w:rsidR="00FF29B4">
        <w:t>actually enforce</w:t>
      </w:r>
      <w:proofErr w:type="gramEnd"/>
      <w:r w:rsidR="00FF29B4">
        <w:t xml:space="preserve"> the provision.  Visible signage and discussions with local law enforcement will be important for compliance and enforcement.</w:t>
      </w:r>
    </w:p>
    <w:p w14:paraId="05AE6C76" w14:textId="77777777" w:rsidR="00FF29B4" w:rsidRDefault="00FF29B4"/>
    <w:p w14:paraId="485E3C21" w14:textId="54735D27" w:rsidR="00FF29B4" w:rsidRDefault="00962FE1">
      <w:hyperlink r:id="rId16" w:history="1">
        <w:r w:rsidRPr="00962FE1">
          <w:rPr>
            <w:rStyle w:val="Hyperlink"/>
          </w:rPr>
          <w:t>ESSB 5778</w:t>
        </w:r>
      </w:hyperlink>
      <w:r>
        <w:t xml:space="preserve"> – This bill provides the same protections and requirements for service animals to service animals in training.  This will allow those training service animals to bring them into places of public accommodation as long as they are a dog or miniature horse, the trainer has control of the </w:t>
      </w:r>
      <w:proofErr w:type="gramStart"/>
      <w:r>
        <w:t>animal</w:t>
      </w:r>
      <w:proofErr w:type="gramEnd"/>
      <w:r>
        <w:t xml:space="preserve"> and the animal meets behavior requirements.  It is illegal to misrepresent an animal as a service animal trainee.</w:t>
      </w:r>
    </w:p>
    <w:p w14:paraId="229E4C94" w14:textId="77777777" w:rsidR="00163DB2" w:rsidRDefault="00163DB2"/>
    <w:p w14:paraId="6736C68B" w14:textId="58A40653" w:rsidR="00163DB2" w:rsidRPr="00163DB2" w:rsidRDefault="00163DB2">
      <w:pPr>
        <w:rPr>
          <w:b/>
          <w:bCs/>
        </w:rPr>
      </w:pPr>
      <w:r w:rsidRPr="00163DB2">
        <w:rPr>
          <w:b/>
          <w:bCs/>
        </w:rPr>
        <w:t>Library Support in Budget</w:t>
      </w:r>
    </w:p>
    <w:p w14:paraId="52D6F89E" w14:textId="77777777" w:rsidR="00163DB2" w:rsidRDefault="00163DB2"/>
    <w:p w14:paraId="7B7189B5" w14:textId="651DEBE7" w:rsidR="00163DB2" w:rsidRDefault="00163DB2" w:rsidP="00163DB2">
      <w:pPr>
        <w:pStyle w:val="paragraph"/>
        <w:numPr>
          <w:ilvl w:val="0"/>
          <w:numId w:val="7"/>
        </w:numPr>
        <w:spacing w:before="0" w:beforeAutospacing="0" w:after="0" w:afterAutospacing="0"/>
        <w:ind w:left="1080" w:firstLine="0"/>
        <w:textAlignment w:val="baseline"/>
        <w:rPr>
          <w:rFonts w:ascii="Aptos" w:hAnsi="Aptos"/>
        </w:rPr>
      </w:pPr>
      <w:r>
        <w:rPr>
          <w:rStyle w:val="normaltextrun"/>
          <w:rFonts w:ascii="Aptos" w:eastAsiaTheme="majorEastAsia" w:hAnsi="Aptos"/>
        </w:rPr>
        <w:t>Capital Budget</w:t>
      </w:r>
    </w:p>
    <w:p w14:paraId="4DBCD539" w14:textId="47EFE944" w:rsidR="00163DB2" w:rsidRDefault="00163DB2" w:rsidP="00163DB2">
      <w:pPr>
        <w:pStyle w:val="paragraph"/>
        <w:numPr>
          <w:ilvl w:val="0"/>
          <w:numId w:val="8"/>
        </w:numPr>
        <w:spacing w:before="0" w:beforeAutospacing="0" w:after="0" w:afterAutospacing="0"/>
        <w:ind w:left="1800" w:firstLine="0"/>
        <w:textAlignment w:val="baseline"/>
        <w:rPr>
          <w:rFonts w:ascii="Aptos" w:hAnsi="Aptos"/>
        </w:rPr>
      </w:pPr>
      <w:r>
        <w:rPr>
          <w:rStyle w:val="normaltextrun"/>
          <w:rFonts w:ascii="Aptos" w:eastAsiaTheme="majorEastAsia" w:hAnsi="Aptos"/>
        </w:rPr>
        <w:t xml:space="preserve">Republic Community Library - $183,000 </w:t>
      </w:r>
    </w:p>
    <w:p w14:paraId="604CB7E8" w14:textId="59D4A234" w:rsidR="00163DB2" w:rsidRDefault="00163DB2" w:rsidP="00163DB2">
      <w:pPr>
        <w:pStyle w:val="paragraph"/>
        <w:numPr>
          <w:ilvl w:val="0"/>
          <w:numId w:val="9"/>
        </w:numPr>
        <w:spacing w:before="0" w:beforeAutospacing="0" w:after="0" w:afterAutospacing="0"/>
        <w:ind w:left="1800" w:firstLine="0"/>
        <w:textAlignment w:val="baseline"/>
        <w:rPr>
          <w:rFonts w:ascii="Aptos" w:hAnsi="Aptos"/>
        </w:rPr>
      </w:pPr>
      <w:r>
        <w:rPr>
          <w:rStyle w:val="normaltextrun"/>
          <w:rFonts w:ascii="Aptos" w:eastAsiaTheme="majorEastAsia" w:hAnsi="Aptos"/>
        </w:rPr>
        <w:t xml:space="preserve">Republic Library and Community Center - $315,000 </w:t>
      </w:r>
    </w:p>
    <w:p w14:paraId="7A383511" w14:textId="4D5F9030" w:rsidR="00163DB2" w:rsidRDefault="00163DB2" w:rsidP="00163DB2">
      <w:pPr>
        <w:pStyle w:val="paragraph"/>
        <w:numPr>
          <w:ilvl w:val="0"/>
          <w:numId w:val="9"/>
        </w:numPr>
        <w:spacing w:before="0" w:beforeAutospacing="0" w:after="0" w:afterAutospacing="0"/>
        <w:ind w:left="1800" w:firstLine="0"/>
        <w:textAlignment w:val="baseline"/>
        <w:rPr>
          <w:rFonts w:ascii="Aptos" w:hAnsi="Aptos"/>
        </w:rPr>
      </w:pPr>
      <w:r>
        <w:rPr>
          <w:rStyle w:val="normaltextrun"/>
          <w:rFonts w:ascii="Aptos" w:eastAsiaTheme="majorEastAsia" w:hAnsi="Aptos"/>
          <w:color w:val="000000"/>
        </w:rPr>
        <w:t xml:space="preserve">Washington Masonic Services Library &amp; Museum Remodel - $47,000 </w:t>
      </w:r>
    </w:p>
    <w:p w14:paraId="5958BBB2" w14:textId="662B5F78" w:rsidR="00163DB2" w:rsidRDefault="00163DB2" w:rsidP="00163DB2">
      <w:pPr>
        <w:pStyle w:val="paragraph"/>
        <w:numPr>
          <w:ilvl w:val="0"/>
          <w:numId w:val="9"/>
        </w:numPr>
        <w:spacing w:before="0" w:beforeAutospacing="0" w:after="0" w:afterAutospacing="0"/>
        <w:ind w:left="1800" w:firstLine="0"/>
        <w:textAlignment w:val="baseline"/>
        <w:rPr>
          <w:rFonts w:ascii="Aptos" w:hAnsi="Aptos"/>
        </w:rPr>
      </w:pPr>
      <w:r>
        <w:rPr>
          <w:rStyle w:val="normaltextrun"/>
          <w:rFonts w:ascii="Aptos" w:eastAsiaTheme="majorEastAsia" w:hAnsi="Aptos"/>
          <w:color w:val="000000"/>
        </w:rPr>
        <w:t xml:space="preserve">Langley Library Historic Preservation project - $600,000 </w:t>
      </w:r>
    </w:p>
    <w:p w14:paraId="3C257282" w14:textId="682CB5FC" w:rsidR="00163DB2" w:rsidRDefault="00163DB2" w:rsidP="00163DB2">
      <w:pPr>
        <w:pStyle w:val="paragraph"/>
        <w:numPr>
          <w:ilvl w:val="0"/>
          <w:numId w:val="9"/>
        </w:numPr>
        <w:spacing w:before="0" w:beforeAutospacing="0" w:after="0" w:afterAutospacing="0"/>
        <w:ind w:left="1800" w:firstLine="0"/>
        <w:textAlignment w:val="baseline"/>
        <w:rPr>
          <w:rFonts w:ascii="Aptos" w:hAnsi="Aptos"/>
        </w:rPr>
      </w:pPr>
      <w:r>
        <w:rPr>
          <w:rStyle w:val="normaltextrun"/>
          <w:rFonts w:ascii="Aptos" w:eastAsiaTheme="majorEastAsia" w:hAnsi="Aptos"/>
          <w:color w:val="000000"/>
        </w:rPr>
        <w:t xml:space="preserve">Seattle Public Library Holds Pick-Up Locker - $93,000 </w:t>
      </w:r>
    </w:p>
    <w:p w14:paraId="03A6ACB6" w14:textId="164E7026" w:rsidR="00163DB2" w:rsidRPr="00163DB2" w:rsidRDefault="00163DB2" w:rsidP="00163DB2">
      <w:pPr>
        <w:pStyle w:val="paragraph"/>
        <w:numPr>
          <w:ilvl w:val="0"/>
          <w:numId w:val="9"/>
        </w:numPr>
        <w:spacing w:before="0" w:beforeAutospacing="0" w:after="0" w:afterAutospacing="0"/>
        <w:ind w:left="1800" w:firstLine="0"/>
        <w:textAlignment w:val="baseline"/>
        <w:rPr>
          <w:rStyle w:val="normaltextrun"/>
          <w:rFonts w:ascii="Aptos" w:hAnsi="Aptos"/>
        </w:rPr>
      </w:pPr>
      <w:r>
        <w:rPr>
          <w:rStyle w:val="normaltextrun"/>
          <w:rFonts w:ascii="Aptos" w:eastAsiaTheme="majorEastAsia" w:hAnsi="Aptos"/>
          <w:color w:val="000000"/>
        </w:rPr>
        <w:t xml:space="preserve">Secretary of State – Financing contract for a new Library Archives building </w:t>
      </w:r>
    </w:p>
    <w:p w14:paraId="2718C7B1" w14:textId="77777777" w:rsidR="00163DB2" w:rsidRDefault="00163DB2" w:rsidP="00163DB2">
      <w:pPr>
        <w:pStyle w:val="paragraph"/>
        <w:spacing w:before="0" w:beforeAutospacing="0" w:after="0" w:afterAutospacing="0"/>
        <w:ind w:left="1800"/>
        <w:textAlignment w:val="baseline"/>
        <w:rPr>
          <w:rFonts w:ascii="Aptos" w:hAnsi="Aptos"/>
        </w:rPr>
      </w:pPr>
    </w:p>
    <w:p w14:paraId="2C3C8089" w14:textId="77777777" w:rsidR="00163DB2" w:rsidRDefault="00163DB2" w:rsidP="00163DB2">
      <w:pPr>
        <w:pStyle w:val="paragraph"/>
        <w:numPr>
          <w:ilvl w:val="0"/>
          <w:numId w:val="10"/>
        </w:numPr>
        <w:spacing w:before="0" w:beforeAutospacing="0" w:after="0" w:afterAutospacing="0"/>
        <w:ind w:left="1080" w:firstLine="0"/>
        <w:textAlignment w:val="baseline"/>
        <w:rPr>
          <w:rFonts w:ascii="Aptos" w:hAnsi="Aptos"/>
        </w:rPr>
      </w:pPr>
      <w:r>
        <w:rPr>
          <w:rStyle w:val="normaltextrun"/>
          <w:rFonts w:ascii="Aptos" w:eastAsiaTheme="majorEastAsia" w:hAnsi="Aptos"/>
        </w:rPr>
        <w:t>Operating budget</w:t>
      </w:r>
      <w:r>
        <w:rPr>
          <w:rStyle w:val="eop"/>
          <w:rFonts w:ascii="Aptos" w:eastAsiaTheme="majorEastAsia" w:hAnsi="Aptos"/>
        </w:rPr>
        <w:t> </w:t>
      </w:r>
    </w:p>
    <w:p w14:paraId="4CAE7D41" w14:textId="73D928A6" w:rsidR="00163DB2" w:rsidRPr="00163DB2" w:rsidRDefault="00163DB2" w:rsidP="00163DB2">
      <w:pPr>
        <w:pStyle w:val="paragraph"/>
        <w:numPr>
          <w:ilvl w:val="0"/>
          <w:numId w:val="11"/>
        </w:numPr>
        <w:spacing w:before="0" w:beforeAutospacing="0" w:after="0" w:afterAutospacing="0"/>
        <w:ind w:left="1800" w:firstLine="0"/>
        <w:textAlignment w:val="baseline"/>
        <w:rPr>
          <w:rFonts w:ascii="Aptos" w:hAnsi="Aptos"/>
        </w:rPr>
      </w:pPr>
      <w:r>
        <w:rPr>
          <w:rStyle w:val="normaltextrun"/>
          <w:rFonts w:ascii="Aptos" w:eastAsiaTheme="majorEastAsia" w:hAnsi="Aptos"/>
        </w:rPr>
        <w:t>Secretary of State</w:t>
      </w:r>
      <w:r>
        <w:rPr>
          <w:rStyle w:val="eop"/>
          <w:rFonts w:ascii="Aptos" w:eastAsiaTheme="majorEastAsia" w:hAnsi="Aptos"/>
        </w:rPr>
        <w:t> </w:t>
      </w:r>
      <w:r>
        <w:rPr>
          <w:rFonts w:ascii="Aptos" w:hAnsi="Aptos"/>
        </w:rPr>
        <w:t xml:space="preserve">- </w:t>
      </w:r>
      <w:r w:rsidRPr="00163DB2">
        <w:rPr>
          <w:rStyle w:val="normaltextrun"/>
          <w:rFonts w:ascii="Aptos" w:eastAsiaTheme="majorEastAsia" w:hAnsi="Aptos"/>
          <w:color w:val="000000"/>
        </w:rPr>
        <w:t>Washington State Library Account – increased to</w:t>
      </w:r>
      <w:r w:rsidRPr="00163DB2">
        <w:rPr>
          <w:rStyle w:val="normaltextrun"/>
          <w:rFonts w:ascii="Aptos" w:eastAsiaTheme="majorEastAsia" w:hAnsi="Aptos"/>
        </w:rPr>
        <w:t xml:space="preserve"> </w:t>
      </w:r>
      <w:proofErr w:type="gramStart"/>
      <w:r w:rsidRPr="00163DB2">
        <w:rPr>
          <w:rStyle w:val="normaltextrun"/>
          <w:rFonts w:ascii="Aptos" w:eastAsiaTheme="majorEastAsia" w:hAnsi="Aptos"/>
        </w:rPr>
        <w:t>$14,765,000</w:t>
      </w:r>
      <w:proofErr w:type="gramEnd"/>
      <w:r w:rsidRPr="00163DB2">
        <w:rPr>
          <w:rStyle w:val="eop"/>
          <w:rFonts w:ascii="Aptos" w:eastAsiaTheme="majorEastAsia" w:hAnsi="Aptos"/>
        </w:rPr>
        <w:t> </w:t>
      </w:r>
    </w:p>
    <w:p w14:paraId="17BB4BAB" w14:textId="5947EC28" w:rsidR="00163DB2" w:rsidRPr="008749A3" w:rsidRDefault="00163DB2" w:rsidP="008749A3">
      <w:pPr>
        <w:pStyle w:val="paragraph"/>
        <w:numPr>
          <w:ilvl w:val="0"/>
          <w:numId w:val="13"/>
        </w:numPr>
        <w:spacing w:before="0" w:beforeAutospacing="0" w:after="0" w:afterAutospacing="0"/>
        <w:ind w:left="1800" w:firstLine="0"/>
        <w:textAlignment w:val="baseline"/>
        <w:rPr>
          <w:rFonts w:ascii="Aptos" w:hAnsi="Aptos"/>
        </w:rPr>
      </w:pPr>
      <w:r w:rsidRPr="008749A3">
        <w:rPr>
          <w:rStyle w:val="normaltextrun"/>
          <w:rFonts w:ascii="Aptos" w:eastAsiaTheme="majorEastAsia" w:hAnsi="Aptos"/>
          <w:color w:val="000000"/>
        </w:rPr>
        <w:t>$133,000 of the general fun</w:t>
      </w:r>
      <w:r w:rsidRPr="008749A3">
        <w:rPr>
          <w:rStyle w:val="normaltextrun"/>
          <w:rFonts w:ascii="Aptos" w:eastAsiaTheme="majorEastAsia" w:hAnsi="Aptos"/>
          <w:color w:val="000000"/>
        </w:rPr>
        <w:t xml:space="preserve">d </w:t>
      </w:r>
      <w:r w:rsidR="008749A3">
        <w:rPr>
          <w:rStyle w:val="normaltextrun"/>
          <w:rFonts w:ascii="Aptos" w:eastAsiaTheme="majorEastAsia" w:hAnsi="Aptos"/>
          <w:color w:val="000000"/>
        </w:rPr>
        <w:t>to the Department of Health</w:t>
      </w:r>
      <w:r w:rsidRPr="008749A3">
        <w:rPr>
          <w:rStyle w:val="normaltextrun"/>
          <w:rFonts w:ascii="Aptos" w:eastAsiaTheme="majorEastAsia" w:hAnsi="Aptos"/>
          <w:color w:val="000000"/>
        </w:rPr>
        <w:t xml:space="preserve"> to maintain a supply of naloxone in public libraries for emergency response. This funding may be </w:t>
      </w:r>
      <w:proofErr w:type="gramStart"/>
      <w:r w:rsidRPr="008749A3">
        <w:rPr>
          <w:rStyle w:val="normaltextrun"/>
          <w:rFonts w:ascii="Aptos" w:eastAsiaTheme="majorEastAsia" w:hAnsi="Aptos"/>
          <w:color w:val="000000"/>
        </w:rPr>
        <w:t>used</w:t>
      </w:r>
      <w:proofErr w:type="gramEnd"/>
      <w:r w:rsidRPr="008749A3">
        <w:rPr>
          <w:rStyle w:val="eop"/>
          <w:rFonts w:ascii="Aptos" w:eastAsiaTheme="majorEastAsia" w:hAnsi="Aptos"/>
          <w:color w:val="000000"/>
        </w:rPr>
        <w:t> </w:t>
      </w:r>
    </w:p>
    <w:p w14:paraId="07529B11" w14:textId="77777777" w:rsidR="00163DB2" w:rsidRDefault="00163DB2" w:rsidP="00163DB2">
      <w:pPr>
        <w:pStyle w:val="paragraph"/>
        <w:spacing w:before="0" w:beforeAutospacing="0" w:after="0" w:afterAutospacing="0"/>
        <w:ind w:left="3240"/>
        <w:textAlignment w:val="baseline"/>
        <w:rPr>
          <w:rFonts w:ascii="Aptos" w:hAnsi="Aptos"/>
        </w:rPr>
      </w:pPr>
      <w:r>
        <w:rPr>
          <w:rStyle w:val="normaltextrun"/>
          <w:rFonts w:ascii="Aptos" w:eastAsiaTheme="majorEastAsia" w:hAnsi="Aptos"/>
          <w:color w:val="000000"/>
        </w:rPr>
        <w:t>(a) To supply naloxone directly to libraries; or</w:t>
      </w:r>
      <w:r>
        <w:rPr>
          <w:rStyle w:val="eop"/>
          <w:rFonts w:ascii="Aptos" w:eastAsiaTheme="majorEastAsia" w:hAnsi="Aptos"/>
          <w:color w:val="000000"/>
        </w:rPr>
        <w:t> </w:t>
      </w:r>
    </w:p>
    <w:p w14:paraId="07139AA5" w14:textId="77777777" w:rsidR="00163DB2" w:rsidRDefault="00163DB2" w:rsidP="00163DB2">
      <w:pPr>
        <w:pStyle w:val="paragraph"/>
        <w:spacing w:before="0" w:beforeAutospacing="0" w:after="0" w:afterAutospacing="0"/>
        <w:ind w:left="3240"/>
        <w:textAlignment w:val="baseline"/>
        <w:rPr>
          <w:rFonts w:ascii="Aptos" w:hAnsi="Aptos"/>
        </w:rPr>
      </w:pPr>
      <w:r>
        <w:rPr>
          <w:rStyle w:val="normaltextrun"/>
          <w:rFonts w:ascii="Aptos" w:eastAsiaTheme="majorEastAsia" w:hAnsi="Aptos"/>
          <w:color w:val="000000"/>
        </w:rPr>
        <w:t>(b) As pass-through grants to libraries, for:</w:t>
      </w:r>
      <w:r>
        <w:rPr>
          <w:rStyle w:val="eop"/>
          <w:rFonts w:ascii="Aptos" w:eastAsiaTheme="majorEastAsia" w:hAnsi="Aptos"/>
          <w:color w:val="000000"/>
        </w:rPr>
        <w:t> </w:t>
      </w:r>
    </w:p>
    <w:p w14:paraId="162059A7" w14:textId="77777777" w:rsidR="00163DB2" w:rsidRDefault="00163DB2" w:rsidP="00163DB2">
      <w:pPr>
        <w:pStyle w:val="paragraph"/>
        <w:numPr>
          <w:ilvl w:val="0"/>
          <w:numId w:val="16"/>
        </w:numPr>
        <w:spacing w:before="0" w:beforeAutospacing="0" w:after="0" w:afterAutospacing="0"/>
        <w:ind w:left="3960" w:firstLine="0"/>
        <w:textAlignment w:val="baseline"/>
        <w:rPr>
          <w:rFonts w:ascii="Aptos" w:hAnsi="Aptos"/>
        </w:rPr>
      </w:pPr>
      <w:r>
        <w:rPr>
          <w:rStyle w:val="normaltextrun"/>
          <w:rFonts w:ascii="Aptos" w:eastAsiaTheme="majorEastAsia" w:hAnsi="Aptos"/>
          <w:color w:val="000000"/>
        </w:rPr>
        <w:t>(</w:t>
      </w:r>
      <w:proofErr w:type="spellStart"/>
      <w:r>
        <w:rPr>
          <w:rStyle w:val="normaltextrun"/>
          <w:rFonts w:ascii="Aptos" w:eastAsiaTheme="majorEastAsia" w:hAnsi="Aptos"/>
          <w:color w:val="000000"/>
        </w:rPr>
        <w:t>i</w:t>
      </w:r>
      <w:proofErr w:type="spellEnd"/>
      <w:r>
        <w:rPr>
          <w:rStyle w:val="normaltextrun"/>
          <w:rFonts w:ascii="Aptos" w:eastAsiaTheme="majorEastAsia" w:hAnsi="Aptos"/>
          <w:color w:val="000000"/>
        </w:rPr>
        <w:t xml:space="preserve">) The development of partnerships with local public health agencies or other governmental </w:t>
      </w:r>
      <w:proofErr w:type="gramStart"/>
      <w:r>
        <w:rPr>
          <w:rStyle w:val="normaltextrun"/>
          <w:rFonts w:ascii="Aptos" w:eastAsiaTheme="majorEastAsia" w:hAnsi="Aptos"/>
          <w:color w:val="000000"/>
        </w:rPr>
        <w:t>entities;</w:t>
      </w:r>
      <w:proofErr w:type="gramEnd"/>
      <w:r>
        <w:rPr>
          <w:rStyle w:val="eop"/>
          <w:rFonts w:ascii="Aptos" w:eastAsiaTheme="majorEastAsia" w:hAnsi="Aptos"/>
          <w:color w:val="000000"/>
        </w:rPr>
        <w:t> </w:t>
      </w:r>
    </w:p>
    <w:p w14:paraId="721C0780" w14:textId="77777777" w:rsidR="00163DB2" w:rsidRDefault="00163DB2" w:rsidP="00163DB2">
      <w:pPr>
        <w:pStyle w:val="paragraph"/>
        <w:numPr>
          <w:ilvl w:val="0"/>
          <w:numId w:val="16"/>
        </w:numPr>
        <w:spacing w:before="0" w:beforeAutospacing="0" w:after="0" w:afterAutospacing="0"/>
        <w:ind w:left="3960" w:firstLine="0"/>
        <w:textAlignment w:val="baseline"/>
        <w:rPr>
          <w:rFonts w:ascii="Aptos" w:hAnsi="Aptos"/>
        </w:rPr>
      </w:pPr>
      <w:r>
        <w:rPr>
          <w:rStyle w:val="normaltextrun"/>
          <w:rFonts w:ascii="Aptos" w:eastAsiaTheme="majorEastAsia" w:hAnsi="Aptos"/>
          <w:color w:val="000000"/>
        </w:rPr>
        <w:t xml:space="preserve">(ii) Purchases, delivery, and replacements of naloxone </w:t>
      </w:r>
      <w:proofErr w:type="gramStart"/>
      <w:r>
        <w:rPr>
          <w:rStyle w:val="normaltextrun"/>
          <w:rFonts w:ascii="Aptos" w:eastAsiaTheme="majorEastAsia" w:hAnsi="Aptos"/>
          <w:color w:val="000000"/>
        </w:rPr>
        <w:t>supply;</w:t>
      </w:r>
      <w:proofErr w:type="gramEnd"/>
      <w:r>
        <w:rPr>
          <w:rStyle w:val="eop"/>
          <w:rFonts w:ascii="Aptos" w:eastAsiaTheme="majorEastAsia" w:hAnsi="Aptos"/>
          <w:color w:val="000000"/>
        </w:rPr>
        <w:t> </w:t>
      </w:r>
    </w:p>
    <w:p w14:paraId="38589D4E" w14:textId="77777777" w:rsidR="00163DB2" w:rsidRDefault="00163DB2" w:rsidP="00163DB2">
      <w:pPr>
        <w:pStyle w:val="paragraph"/>
        <w:numPr>
          <w:ilvl w:val="0"/>
          <w:numId w:val="16"/>
        </w:numPr>
        <w:spacing w:before="0" w:beforeAutospacing="0" w:after="0" w:afterAutospacing="0"/>
        <w:ind w:left="3960" w:firstLine="0"/>
        <w:textAlignment w:val="baseline"/>
        <w:rPr>
          <w:rFonts w:ascii="Aptos" w:hAnsi="Aptos"/>
        </w:rPr>
      </w:pPr>
      <w:r>
        <w:rPr>
          <w:rStyle w:val="normaltextrun"/>
          <w:rFonts w:ascii="Aptos" w:eastAsiaTheme="majorEastAsia" w:hAnsi="Aptos"/>
          <w:color w:val="000000"/>
        </w:rPr>
        <w:t>(iii) Training employees; or</w:t>
      </w:r>
      <w:r>
        <w:rPr>
          <w:rStyle w:val="eop"/>
          <w:rFonts w:ascii="Aptos" w:eastAsiaTheme="majorEastAsia" w:hAnsi="Aptos"/>
          <w:color w:val="000000"/>
        </w:rPr>
        <w:t> </w:t>
      </w:r>
    </w:p>
    <w:p w14:paraId="3A979114" w14:textId="77777777" w:rsidR="00163DB2" w:rsidRDefault="00163DB2" w:rsidP="00163DB2">
      <w:pPr>
        <w:pStyle w:val="paragraph"/>
        <w:numPr>
          <w:ilvl w:val="0"/>
          <w:numId w:val="16"/>
        </w:numPr>
        <w:spacing w:before="0" w:beforeAutospacing="0" w:after="0" w:afterAutospacing="0"/>
        <w:ind w:left="3960" w:firstLine="0"/>
        <w:textAlignment w:val="baseline"/>
        <w:rPr>
          <w:rFonts w:ascii="Aptos" w:hAnsi="Aptos"/>
        </w:rPr>
      </w:pPr>
      <w:r>
        <w:rPr>
          <w:rStyle w:val="normaltextrun"/>
          <w:rFonts w:ascii="Aptos" w:eastAsiaTheme="majorEastAsia" w:hAnsi="Aptos"/>
          <w:color w:val="000000"/>
        </w:rPr>
        <w:t>(iv) Other activities and items that would ensure the availability of naloxone in the library.</w:t>
      </w:r>
      <w:r>
        <w:rPr>
          <w:rStyle w:val="eop"/>
          <w:rFonts w:ascii="Aptos" w:eastAsiaTheme="majorEastAsia" w:hAnsi="Aptos"/>
          <w:color w:val="000000"/>
        </w:rPr>
        <w:t> </w:t>
      </w:r>
    </w:p>
    <w:p w14:paraId="5E5EBF44" w14:textId="373B8D2E" w:rsidR="00163DB2" w:rsidRPr="00163DB2" w:rsidRDefault="00163DB2" w:rsidP="00163DB2">
      <w:pPr>
        <w:pStyle w:val="paragraph"/>
        <w:numPr>
          <w:ilvl w:val="0"/>
          <w:numId w:val="16"/>
        </w:numPr>
        <w:spacing w:before="0" w:beforeAutospacing="0" w:after="0" w:afterAutospacing="0"/>
        <w:ind w:left="1800" w:firstLine="0"/>
        <w:textAlignment w:val="baseline"/>
        <w:rPr>
          <w:rFonts w:ascii="Aptos" w:hAnsi="Aptos"/>
        </w:rPr>
      </w:pPr>
      <w:r w:rsidRPr="00163DB2">
        <w:rPr>
          <w:rStyle w:val="normaltextrun"/>
          <w:rFonts w:ascii="Aptos" w:eastAsiaTheme="majorEastAsia" w:hAnsi="Aptos"/>
          <w:color w:val="000000"/>
        </w:rPr>
        <w:t xml:space="preserve">Increase from $1,000,000 to $1,500,000 for the year 2025 for the </w:t>
      </w:r>
      <w:r w:rsidR="008749A3">
        <w:rPr>
          <w:rStyle w:val="normaltextrun"/>
          <w:rFonts w:ascii="Aptos" w:eastAsiaTheme="majorEastAsia" w:hAnsi="Aptos"/>
          <w:color w:val="000000"/>
        </w:rPr>
        <w:t>I</w:t>
      </w:r>
      <w:r w:rsidRPr="00163DB2">
        <w:rPr>
          <w:rStyle w:val="normaltextrun"/>
          <w:rFonts w:ascii="Aptos" w:eastAsiaTheme="majorEastAsia" w:hAnsi="Aptos"/>
          <w:color w:val="000000"/>
        </w:rPr>
        <w:t xml:space="preserve">magination </w:t>
      </w:r>
      <w:r w:rsidR="008749A3">
        <w:rPr>
          <w:rStyle w:val="normaltextrun"/>
          <w:rFonts w:ascii="Aptos" w:eastAsiaTheme="majorEastAsia" w:hAnsi="Aptos"/>
          <w:color w:val="000000"/>
        </w:rPr>
        <w:t>L</w:t>
      </w:r>
      <w:r w:rsidRPr="00163DB2">
        <w:rPr>
          <w:rStyle w:val="normaltextrun"/>
          <w:rFonts w:ascii="Aptos" w:eastAsiaTheme="majorEastAsia" w:hAnsi="Aptos"/>
          <w:color w:val="000000"/>
        </w:rPr>
        <w:t>ibrary</w:t>
      </w:r>
      <w:r w:rsidRPr="00163DB2">
        <w:rPr>
          <w:rStyle w:val="eop"/>
          <w:rFonts w:ascii="Aptos" w:eastAsiaTheme="majorEastAsia" w:hAnsi="Aptos"/>
          <w:color w:val="000000"/>
        </w:rPr>
        <w:t> </w:t>
      </w:r>
    </w:p>
    <w:p w14:paraId="6CD3031A" w14:textId="486D9F3D" w:rsidR="00163DB2" w:rsidRPr="008749A3" w:rsidRDefault="00163DB2" w:rsidP="008749A3">
      <w:pPr>
        <w:pStyle w:val="paragraph"/>
        <w:numPr>
          <w:ilvl w:val="0"/>
          <w:numId w:val="18"/>
        </w:numPr>
        <w:spacing w:before="0" w:beforeAutospacing="0" w:after="0" w:afterAutospacing="0"/>
        <w:ind w:left="1800" w:firstLine="0"/>
        <w:textAlignment w:val="baseline"/>
        <w:rPr>
          <w:rFonts w:ascii="Aptos" w:hAnsi="Aptos"/>
        </w:rPr>
      </w:pPr>
      <w:r w:rsidRPr="008749A3">
        <w:rPr>
          <w:rStyle w:val="normaltextrun"/>
          <w:rFonts w:ascii="Aptos" w:eastAsiaTheme="majorEastAsia" w:hAnsi="Aptos"/>
          <w:color w:val="000000"/>
        </w:rPr>
        <w:t>Library materials MSOC rates increased from $22.65 in 23-24 school year to $23.09 in 24-25 school year.</w:t>
      </w:r>
      <w:r w:rsidRPr="008749A3">
        <w:rPr>
          <w:rStyle w:val="eop"/>
          <w:rFonts w:ascii="Aptos" w:eastAsiaTheme="majorEastAsia" w:hAnsi="Aptos"/>
          <w:color w:val="000000"/>
        </w:rPr>
        <w:t> </w:t>
      </w:r>
    </w:p>
    <w:p w14:paraId="2BE0F1DA" w14:textId="77777777" w:rsidR="00163DB2" w:rsidRDefault="00163DB2"/>
    <w:p w14:paraId="0F184138" w14:textId="77777777" w:rsidR="00FA7F87" w:rsidRDefault="00FA7F87"/>
    <w:p w14:paraId="5769A9E1" w14:textId="01BF6131" w:rsidR="00FA7F87" w:rsidRPr="00FA7F87" w:rsidRDefault="00FA7F87">
      <w:pPr>
        <w:rPr>
          <w:b/>
          <w:bCs/>
        </w:rPr>
      </w:pPr>
      <w:r w:rsidRPr="00FA7F87">
        <w:rPr>
          <w:b/>
          <w:bCs/>
        </w:rPr>
        <w:t>What’s Ahead in 2025?</w:t>
      </w:r>
    </w:p>
    <w:p w14:paraId="741DFAC0" w14:textId="77777777" w:rsidR="00FA7F87" w:rsidRDefault="00FA7F87"/>
    <w:p w14:paraId="7BE0299D" w14:textId="2669FFCB" w:rsidR="00FA7F87" w:rsidRDefault="00FA7F87">
      <w:r>
        <w:t xml:space="preserve">The next legislative session will occur after a very busy election year.  Several statewide offices have open seats, as well as at least 14 seats in the Legislature.  With three initiatives on the ballot, </w:t>
      </w:r>
      <w:proofErr w:type="gramStart"/>
      <w:r>
        <w:t>all of</w:t>
      </w:r>
      <w:proofErr w:type="gramEnd"/>
      <w:r>
        <w:t xml:space="preserve"> these open seats, legislators moving from the House to run for open seats in the Senate, we won’t really know what the Legislature’s priorities will be until mid-November or early December.  However, WLA knows it will be working on the following:</w:t>
      </w:r>
    </w:p>
    <w:p w14:paraId="0FA72A69" w14:textId="77777777" w:rsidR="00FA7F87" w:rsidRDefault="00FA7F87"/>
    <w:p w14:paraId="39E113A8" w14:textId="395364B5" w:rsidR="00FA7F87" w:rsidRDefault="00FA7F87" w:rsidP="00FA7F87">
      <w:pPr>
        <w:pStyle w:val="ListParagraph"/>
        <w:numPr>
          <w:ilvl w:val="0"/>
          <w:numId w:val="10"/>
        </w:numPr>
      </w:pPr>
      <w:r>
        <w:t>Digital content contracts</w:t>
      </w:r>
    </w:p>
    <w:p w14:paraId="13465BED" w14:textId="2EB6D79D" w:rsidR="00FA7F87" w:rsidRDefault="00FA7F87" w:rsidP="00FA7F87">
      <w:pPr>
        <w:pStyle w:val="ListParagraph"/>
        <w:numPr>
          <w:ilvl w:val="0"/>
          <w:numId w:val="10"/>
        </w:numPr>
      </w:pPr>
      <w:r>
        <w:t xml:space="preserve">Funding for school libraries and teacher-librarians as well as ensuring they are available to all </w:t>
      </w:r>
      <w:proofErr w:type="gramStart"/>
      <w:r>
        <w:t>students</w:t>
      </w:r>
      <w:proofErr w:type="gramEnd"/>
    </w:p>
    <w:p w14:paraId="71340EF1" w14:textId="7D2A9A19" w:rsidR="00FA7F87" w:rsidRDefault="00FA7F87" w:rsidP="00FA7F87">
      <w:pPr>
        <w:pStyle w:val="ListParagraph"/>
        <w:numPr>
          <w:ilvl w:val="0"/>
          <w:numId w:val="10"/>
        </w:numPr>
      </w:pPr>
      <w:r>
        <w:t>Continued funding for digital equity</w:t>
      </w:r>
    </w:p>
    <w:p w14:paraId="0D51096C" w14:textId="2CCB697C" w:rsidR="00FA7F87" w:rsidRDefault="00FA7F87" w:rsidP="00FA7F87">
      <w:pPr>
        <w:pStyle w:val="ListParagraph"/>
        <w:numPr>
          <w:ilvl w:val="0"/>
          <w:numId w:val="10"/>
        </w:numPr>
      </w:pPr>
      <w:r>
        <w:t xml:space="preserve">Media literacy, digital </w:t>
      </w:r>
      <w:proofErr w:type="gramStart"/>
      <w:r>
        <w:t>citizenship</w:t>
      </w:r>
      <w:proofErr w:type="gramEnd"/>
      <w:r>
        <w:t xml:space="preserve"> and the impact of AI</w:t>
      </w:r>
    </w:p>
    <w:p w14:paraId="4B1A8BD3" w14:textId="2683DE80" w:rsidR="00FA7F87" w:rsidRDefault="00FA7F87" w:rsidP="00FA7F87">
      <w:pPr>
        <w:pStyle w:val="ListParagraph"/>
        <w:numPr>
          <w:ilvl w:val="0"/>
          <w:numId w:val="10"/>
        </w:numPr>
      </w:pPr>
      <w:r>
        <w:t>Early learning and literacy</w:t>
      </w:r>
    </w:p>
    <w:p w14:paraId="3A4FC371" w14:textId="63A31327" w:rsidR="00FA7F87" w:rsidRDefault="00FA7F87" w:rsidP="00FA7F87">
      <w:pPr>
        <w:pStyle w:val="ListParagraph"/>
        <w:numPr>
          <w:ilvl w:val="0"/>
          <w:numId w:val="10"/>
        </w:numPr>
      </w:pPr>
      <w:r>
        <w:t>Better funding for t</w:t>
      </w:r>
      <w:proofErr w:type="spellStart"/>
      <w:r>
        <w:t>he</w:t>
      </w:r>
      <w:proofErr w:type="spellEnd"/>
      <w:r>
        <w:t xml:space="preserve"> public library capital improvement fund</w:t>
      </w:r>
    </w:p>
    <w:p w14:paraId="6F5C684B" w14:textId="2559D5A4" w:rsidR="00FA7F87" w:rsidRDefault="00FA7F87" w:rsidP="00FA7F87"/>
    <w:p w14:paraId="11D0088B" w14:textId="6791A7AA" w:rsidR="00FA7F87" w:rsidRDefault="00FA7F87" w:rsidP="00FA7F87">
      <w:r>
        <w:t>YOUR ACTION NEEDED:  Between now and next January, be sure to participate in any questionnaires and activities from WLA about library priorit</w:t>
      </w:r>
      <w:r w:rsidR="00C66244">
        <w:t>ies; invite legislators and candidates in to see what you do in your library; get to know who is running for both your home and work legislative districts and make sure they know that you are a resource for them on library issues; and VOTE!</w:t>
      </w:r>
    </w:p>
    <w:sectPr w:rsidR="00FA7F87" w:rsidSect="002A3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23E"/>
    <w:multiLevelType w:val="multilevel"/>
    <w:tmpl w:val="5324F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63526E"/>
    <w:multiLevelType w:val="multilevel"/>
    <w:tmpl w:val="2FCCF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A4185"/>
    <w:multiLevelType w:val="multilevel"/>
    <w:tmpl w:val="B9EC4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76824"/>
    <w:multiLevelType w:val="multilevel"/>
    <w:tmpl w:val="DB7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CE7754"/>
    <w:multiLevelType w:val="multilevel"/>
    <w:tmpl w:val="244E2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D8D2457"/>
    <w:multiLevelType w:val="multilevel"/>
    <w:tmpl w:val="BD9ECE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8703DF"/>
    <w:multiLevelType w:val="multilevel"/>
    <w:tmpl w:val="843A1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8C1939"/>
    <w:multiLevelType w:val="multilevel"/>
    <w:tmpl w:val="B8DC70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EC01809"/>
    <w:multiLevelType w:val="multilevel"/>
    <w:tmpl w:val="A81A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F86AB3"/>
    <w:multiLevelType w:val="hybridMultilevel"/>
    <w:tmpl w:val="588EC5C8"/>
    <w:lvl w:ilvl="0" w:tplc="8FA0972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96DF3"/>
    <w:multiLevelType w:val="hybridMultilevel"/>
    <w:tmpl w:val="426E07C2"/>
    <w:lvl w:ilvl="0" w:tplc="5E02E6D6">
      <w:start w:val="4"/>
      <w:numFmt w:val="bullet"/>
      <w:lvlText w:val=""/>
      <w:lvlJc w:val="left"/>
      <w:pPr>
        <w:ind w:left="370" w:hanging="360"/>
      </w:pPr>
      <w:rPr>
        <w:rFonts w:ascii="Symbol" w:eastAsiaTheme="majorEastAsia" w:hAnsi="Symbol" w:cs="Segoe U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43BA0644"/>
    <w:multiLevelType w:val="multilevel"/>
    <w:tmpl w:val="1DDA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8B2238"/>
    <w:multiLevelType w:val="multilevel"/>
    <w:tmpl w:val="05FA9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367B9"/>
    <w:multiLevelType w:val="multilevel"/>
    <w:tmpl w:val="CBD68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03CE5"/>
    <w:multiLevelType w:val="multilevel"/>
    <w:tmpl w:val="D708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F65C2C"/>
    <w:multiLevelType w:val="multilevel"/>
    <w:tmpl w:val="AA9459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5430E07"/>
    <w:multiLevelType w:val="multilevel"/>
    <w:tmpl w:val="A7E4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0A1080"/>
    <w:multiLevelType w:val="multilevel"/>
    <w:tmpl w:val="84E277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B794B4A"/>
    <w:multiLevelType w:val="multilevel"/>
    <w:tmpl w:val="12D26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C677B50"/>
    <w:multiLevelType w:val="multilevel"/>
    <w:tmpl w:val="EF7AE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043D8"/>
    <w:multiLevelType w:val="hybridMultilevel"/>
    <w:tmpl w:val="C9DECFC4"/>
    <w:lvl w:ilvl="0" w:tplc="2C92632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24B1C"/>
    <w:multiLevelType w:val="multilevel"/>
    <w:tmpl w:val="8F460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D1326"/>
    <w:multiLevelType w:val="hybridMultilevel"/>
    <w:tmpl w:val="184EC02C"/>
    <w:lvl w:ilvl="0" w:tplc="54B8954C">
      <w:start w:val="4"/>
      <w:numFmt w:val="bullet"/>
      <w:lvlText w:val=""/>
      <w:lvlJc w:val="left"/>
      <w:pPr>
        <w:ind w:left="1080" w:hanging="360"/>
      </w:pPr>
      <w:rPr>
        <w:rFonts w:ascii="Symbol" w:eastAsiaTheme="majorEastAsia"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0799022">
    <w:abstractNumId w:val="11"/>
  </w:num>
  <w:num w:numId="2" w16cid:durableId="786004228">
    <w:abstractNumId w:val="14"/>
  </w:num>
  <w:num w:numId="3" w16cid:durableId="1361202584">
    <w:abstractNumId w:val="20"/>
  </w:num>
  <w:num w:numId="4" w16cid:durableId="819201238">
    <w:abstractNumId w:val="9"/>
  </w:num>
  <w:num w:numId="5" w16cid:durableId="506678564">
    <w:abstractNumId w:val="10"/>
  </w:num>
  <w:num w:numId="6" w16cid:durableId="1100099460">
    <w:abstractNumId w:val="22"/>
  </w:num>
  <w:num w:numId="7" w16cid:durableId="677730908">
    <w:abstractNumId w:val="8"/>
  </w:num>
  <w:num w:numId="8" w16cid:durableId="1531379838">
    <w:abstractNumId w:val="5"/>
  </w:num>
  <w:num w:numId="9" w16cid:durableId="1298531593">
    <w:abstractNumId w:val="15"/>
  </w:num>
  <w:num w:numId="10" w16cid:durableId="800269984">
    <w:abstractNumId w:val="3"/>
  </w:num>
  <w:num w:numId="11" w16cid:durableId="1387533074">
    <w:abstractNumId w:val="17"/>
  </w:num>
  <w:num w:numId="12" w16cid:durableId="341251137">
    <w:abstractNumId w:val="13"/>
  </w:num>
  <w:num w:numId="13" w16cid:durableId="1220240869">
    <w:abstractNumId w:val="4"/>
  </w:num>
  <w:num w:numId="14" w16cid:durableId="970284180">
    <w:abstractNumId w:val="19"/>
  </w:num>
  <w:num w:numId="15" w16cid:durableId="1290431368">
    <w:abstractNumId w:val="16"/>
  </w:num>
  <w:num w:numId="16" w16cid:durableId="644434488">
    <w:abstractNumId w:val="7"/>
  </w:num>
  <w:num w:numId="17" w16cid:durableId="987320899">
    <w:abstractNumId w:val="21"/>
  </w:num>
  <w:num w:numId="18" w16cid:durableId="734353419">
    <w:abstractNumId w:val="6"/>
  </w:num>
  <w:num w:numId="19" w16cid:durableId="1751072596">
    <w:abstractNumId w:val="1"/>
  </w:num>
  <w:num w:numId="20" w16cid:durableId="678040487">
    <w:abstractNumId w:val="18"/>
  </w:num>
  <w:num w:numId="21" w16cid:durableId="44374597">
    <w:abstractNumId w:val="12"/>
  </w:num>
  <w:num w:numId="22" w16cid:durableId="691803262">
    <w:abstractNumId w:val="0"/>
  </w:num>
  <w:num w:numId="23" w16cid:durableId="1104612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70"/>
    <w:rsid w:val="00062E80"/>
    <w:rsid w:val="001458BB"/>
    <w:rsid w:val="00163DB2"/>
    <w:rsid w:val="00215F59"/>
    <w:rsid w:val="002A3118"/>
    <w:rsid w:val="00403DD7"/>
    <w:rsid w:val="004A0C89"/>
    <w:rsid w:val="004C6F81"/>
    <w:rsid w:val="004D328A"/>
    <w:rsid w:val="0056539D"/>
    <w:rsid w:val="005C4848"/>
    <w:rsid w:val="00611FA7"/>
    <w:rsid w:val="00613E6A"/>
    <w:rsid w:val="00865113"/>
    <w:rsid w:val="008749A3"/>
    <w:rsid w:val="009274D3"/>
    <w:rsid w:val="00962FE1"/>
    <w:rsid w:val="009F3D6C"/>
    <w:rsid w:val="00AE39DC"/>
    <w:rsid w:val="00AE59C4"/>
    <w:rsid w:val="00B41570"/>
    <w:rsid w:val="00BF1F33"/>
    <w:rsid w:val="00C37D6B"/>
    <w:rsid w:val="00C66244"/>
    <w:rsid w:val="00CA75CA"/>
    <w:rsid w:val="00CE7842"/>
    <w:rsid w:val="00E10ADA"/>
    <w:rsid w:val="00E7605D"/>
    <w:rsid w:val="00E809F1"/>
    <w:rsid w:val="00FA3444"/>
    <w:rsid w:val="00FA7F87"/>
    <w:rsid w:val="00FF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E683E"/>
  <w15:chartTrackingRefBased/>
  <w15:docId w15:val="{66DB1D93-16D2-4446-8793-84B998D6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5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15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15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15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15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157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157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157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157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5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15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15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15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15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15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15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15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1570"/>
    <w:rPr>
      <w:rFonts w:eastAsiaTheme="majorEastAsia" w:cstheme="majorBidi"/>
      <w:color w:val="272727" w:themeColor="text1" w:themeTint="D8"/>
    </w:rPr>
  </w:style>
  <w:style w:type="paragraph" w:styleId="Title">
    <w:name w:val="Title"/>
    <w:basedOn w:val="Normal"/>
    <w:next w:val="Normal"/>
    <w:link w:val="TitleChar"/>
    <w:uiPriority w:val="10"/>
    <w:qFormat/>
    <w:rsid w:val="00B4157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15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157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15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157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41570"/>
    <w:rPr>
      <w:i/>
      <w:iCs/>
      <w:color w:val="404040" w:themeColor="text1" w:themeTint="BF"/>
    </w:rPr>
  </w:style>
  <w:style w:type="paragraph" w:styleId="ListParagraph">
    <w:name w:val="List Paragraph"/>
    <w:basedOn w:val="Normal"/>
    <w:uiPriority w:val="34"/>
    <w:qFormat/>
    <w:rsid w:val="00B41570"/>
    <w:pPr>
      <w:ind w:left="720"/>
      <w:contextualSpacing/>
    </w:pPr>
  </w:style>
  <w:style w:type="character" w:styleId="IntenseEmphasis">
    <w:name w:val="Intense Emphasis"/>
    <w:basedOn w:val="DefaultParagraphFont"/>
    <w:uiPriority w:val="21"/>
    <w:qFormat/>
    <w:rsid w:val="00B41570"/>
    <w:rPr>
      <w:i/>
      <w:iCs/>
      <w:color w:val="0F4761" w:themeColor="accent1" w:themeShade="BF"/>
    </w:rPr>
  </w:style>
  <w:style w:type="paragraph" w:styleId="IntenseQuote">
    <w:name w:val="Intense Quote"/>
    <w:basedOn w:val="Normal"/>
    <w:next w:val="Normal"/>
    <w:link w:val="IntenseQuoteChar"/>
    <w:uiPriority w:val="30"/>
    <w:qFormat/>
    <w:rsid w:val="00B415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1570"/>
    <w:rPr>
      <w:i/>
      <w:iCs/>
      <w:color w:val="0F4761" w:themeColor="accent1" w:themeShade="BF"/>
    </w:rPr>
  </w:style>
  <w:style w:type="character" w:styleId="IntenseReference">
    <w:name w:val="Intense Reference"/>
    <w:basedOn w:val="DefaultParagraphFont"/>
    <w:uiPriority w:val="32"/>
    <w:qFormat/>
    <w:rsid w:val="00B41570"/>
    <w:rPr>
      <w:b/>
      <w:bCs/>
      <w:smallCaps/>
      <w:color w:val="0F4761" w:themeColor="accent1" w:themeShade="BF"/>
      <w:spacing w:val="5"/>
    </w:rPr>
  </w:style>
  <w:style w:type="paragraph" w:customStyle="1" w:styleId="paragraph">
    <w:name w:val="paragraph"/>
    <w:basedOn w:val="Normal"/>
    <w:rsid w:val="00B41570"/>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B41570"/>
  </w:style>
  <w:style w:type="character" w:customStyle="1" w:styleId="eop">
    <w:name w:val="eop"/>
    <w:basedOn w:val="DefaultParagraphFont"/>
    <w:rsid w:val="00B41570"/>
  </w:style>
  <w:style w:type="character" w:styleId="Hyperlink">
    <w:name w:val="Hyperlink"/>
    <w:basedOn w:val="DefaultParagraphFont"/>
    <w:uiPriority w:val="99"/>
    <w:unhideWhenUsed/>
    <w:rsid w:val="004A0C89"/>
    <w:rPr>
      <w:color w:val="467886" w:themeColor="hyperlink"/>
      <w:u w:val="single"/>
    </w:rPr>
  </w:style>
  <w:style w:type="character" w:styleId="UnresolvedMention">
    <w:name w:val="Unresolved Mention"/>
    <w:basedOn w:val="DefaultParagraphFont"/>
    <w:uiPriority w:val="99"/>
    <w:semiHidden/>
    <w:unhideWhenUsed/>
    <w:rsid w:val="004A0C89"/>
    <w:rPr>
      <w:color w:val="605E5C"/>
      <w:shd w:val="clear" w:color="auto" w:fill="E1DFDD"/>
    </w:rPr>
  </w:style>
  <w:style w:type="paragraph" w:styleId="NormalWeb">
    <w:name w:val="Normal (Web)"/>
    <w:basedOn w:val="Normal"/>
    <w:uiPriority w:val="99"/>
    <w:semiHidden/>
    <w:unhideWhenUsed/>
    <w:rsid w:val="004D328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0470">
      <w:bodyDiv w:val="1"/>
      <w:marLeft w:val="0"/>
      <w:marRight w:val="0"/>
      <w:marTop w:val="0"/>
      <w:marBottom w:val="0"/>
      <w:divBdr>
        <w:top w:val="none" w:sz="0" w:space="0" w:color="auto"/>
        <w:left w:val="none" w:sz="0" w:space="0" w:color="auto"/>
        <w:bottom w:val="none" w:sz="0" w:space="0" w:color="auto"/>
        <w:right w:val="none" w:sz="0" w:space="0" w:color="auto"/>
      </w:divBdr>
      <w:divsChild>
        <w:div w:id="213976804">
          <w:marLeft w:val="0"/>
          <w:marRight w:val="0"/>
          <w:marTop w:val="0"/>
          <w:marBottom w:val="0"/>
          <w:divBdr>
            <w:top w:val="none" w:sz="0" w:space="0" w:color="auto"/>
            <w:left w:val="none" w:sz="0" w:space="0" w:color="auto"/>
            <w:bottom w:val="none" w:sz="0" w:space="0" w:color="auto"/>
            <w:right w:val="none" w:sz="0" w:space="0" w:color="auto"/>
          </w:divBdr>
          <w:divsChild>
            <w:div w:id="197856801">
              <w:marLeft w:val="0"/>
              <w:marRight w:val="0"/>
              <w:marTop w:val="0"/>
              <w:marBottom w:val="0"/>
              <w:divBdr>
                <w:top w:val="none" w:sz="0" w:space="0" w:color="auto"/>
                <w:left w:val="none" w:sz="0" w:space="0" w:color="auto"/>
                <w:bottom w:val="none" w:sz="0" w:space="0" w:color="auto"/>
                <w:right w:val="none" w:sz="0" w:space="0" w:color="auto"/>
              </w:divBdr>
              <w:divsChild>
                <w:div w:id="548498473">
                  <w:marLeft w:val="0"/>
                  <w:marRight w:val="0"/>
                  <w:marTop w:val="0"/>
                  <w:marBottom w:val="0"/>
                  <w:divBdr>
                    <w:top w:val="none" w:sz="0" w:space="0" w:color="auto"/>
                    <w:left w:val="none" w:sz="0" w:space="0" w:color="auto"/>
                    <w:bottom w:val="none" w:sz="0" w:space="0" w:color="auto"/>
                    <w:right w:val="none" w:sz="0" w:space="0" w:color="auto"/>
                  </w:divBdr>
                </w:div>
              </w:divsChild>
            </w:div>
            <w:div w:id="453404644">
              <w:marLeft w:val="0"/>
              <w:marRight w:val="0"/>
              <w:marTop w:val="0"/>
              <w:marBottom w:val="0"/>
              <w:divBdr>
                <w:top w:val="none" w:sz="0" w:space="0" w:color="auto"/>
                <w:left w:val="none" w:sz="0" w:space="0" w:color="auto"/>
                <w:bottom w:val="none" w:sz="0" w:space="0" w:color="auto"/>
                <w:right w:val="none" w:sz="0" w:space="0" w:color="auto"/>
              </w:divBdr>
              <w:divsChild>
                <w:div w:id="559632514">
                  <w:marLeft w:val="0"/>
                  <w:marRight w:val="0"/>
                  <w:marTop w:val="0"/>
                  <w:marBottom w:val="0"/>
                  <w:divBdr>
                    <w:top w:val="none" w:sz="0" w:space="0" w:color="auto"/>
                    <w:left w:val="none" w:sz="0" w:space="0" w:color="auto"/>
                    <w:bottom w:val="none" w:sz="0" w:space="0" w:color="auto"/>
                    <w:right w:val="none" w:sz="0" w:space="0" w:color="auto"/>
                  </w:divBdr>
                </w:div>
              </w:divsChild>
            </w:div>
            <w:div w:id="715854342">
              <w:marLeft w:val="0"/>
              <w:marRight w:val="0"/>
              <w:marTop w:val="0"/>
              <w:marBottom w:val="0"/>
              <w:divBdr>
                <w:top w:val="none" w:sz="0" w:space="0" w:color="auto"/>
                <w:left w:val="none" w:sz="0" w:space="0" w:color="auto"/>
                <w:bottom w:val="none" w:sz="0" w:space="0" w:color="auto"/>
                <w:right w:val="none" w:sz="0" w:space="0" w:color="auto"/>
              </w:divBdr>
              <w:divsChild>
                <w:div w:id="991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962">
          <w:marLeft w:val="0"/>
          <w:marRight w:val="0"/>
          <w:marTop w:val="0"/>
          <w:marBottom w:val="0"/>
          <w:divBdr>
            <w:top w:val="none" w:sz="0" w:space="0" w:color="auto"/>
            <w:left w:val="none" w:sz="0" w:space="0" w:color="auto"/>
            <w:bottom w:val="none" w:sz="0" w:space="0" w:color="auto"/>
            <w:right w:val="none" w:sz="0" w:space="0" w:color="auto"/>
          </w:divBdr>
          <w:divsChild>
            <w:div w:id="1467700491">
              <w:marLeft w:val="0"/>
              <w:marRight w:val="0"/>
              <w:marTop w:val="0"/>
              <w:marBottom w:val="0"/>
              <w:divBdr>
                <w:top w:val="none" w:sz="0" w:space="0" w:color="auto"/>
                <w:left w:val="none" w:sz="0" w:space="0" w:color="auto"/>
                <w:bottom w:val="none" w:sz="0" w:space="0" w:color="auto"/>
                <w:right w:val="none" w:sz="0" w:space="0" w:color="auto"/>
              </w:divBdr>
              <w:divsChild>
                <w:div w:id="771049873">
                  <w:marLeft w:val="0"/>
                  <w:marRight w:val="0"/>
                  <w:marTop w:val="0"/>
                  <w:marBottom w:val="0"/>
                  <w:divBdr>
                    <w:top w:val="none" w:sz="0" w:space="0" w:color="auto"/>
                    <w:left w:val="none" w:sz="0" w:space="0" w:color="auto"/>
                    <w:bottom w:val="none" w:sz="0" w:space="0" w:color="auto"/>
                    <w:right w:val="none" w:sz="0" w:space="0" w:color="auto"/>
                  </w:divBdr>
                  <w:divsChild>
                    <w:div w:id="14488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00057">
      <w:bodyDiv w:val="1"/>
      <w:marLeft w:val="0"/>
      <w:marRight w:val="0"/>
      <w:marTop w:val="0"/>
      <w:marBottom w:val="0"/>
      <w:divBdr>
        <w:top w:val="none" w:sz="0" w:space="0" w:color="auto"/>
        <w:left w:val="none" w:sz="0" w:space="0" w:color="auto"/>
        <w:bottom w:val="none" w:sz="0" w:space="0" w:color="auto"/>
        <w:right w:val="none" w:sz="0" w:space="0" w:color="auto"/>
      </w:divBdr>
      <w:divsChild>
        <w:div w:id="1362121526">
          <w:marLeft w:val="0"/>
          <w:marRight w:val="0"/>
          <w:marTop w:val="0"/>
          <w:marBottom w:val="0"/>
          <w:divBdr>
            <w:top w:val="none" w:sz="0" w:space="0" w:color="auto"/>
            <w:left w:val="none" w:sz="0" w:space="0" w:color="auto"/>
            <w:bottom w:val="none" w:sz="0" w:space="0" w:color="auto"/>
            <w:right w:val="none" w:sz="0" w:space="0" w:color="auto"/>
          </w:divBdr>
        </w:div>
        <w:div w:id="1389299386">
          <w:marLeft w:val="0"/>
          <w:marRight w:val="0"/>
          <w:marTop w:val="0"/>
          <w:marBottom w:val="0"/>
          <w:divBdr>
            <w:top w:val="none" w:sz="0" w:space="0" w:color="auto"/>
            <w:left w:val="none" w:sz="0" w:space="0" w:color="auto"/>
            <w:bottom w:val="none" w:sz="0" w:space="0" w:color="auto"/>
            <w:right w:val="none" w:sz="0" w:space="0" w:color="auto"/>
          </w:divBdr>
        </w:div>
        <w:div w:id="233899772">
          <w:marLeft w:val="0"/>
          <w:marRight w:val="0"/>
          <w:marTop w:val="0"/>
          <w:marBottom w:val="0"/>
          <w:divBdr>
            <w:top w:val="none" w:sz="0" w:space="0" w:color="auto"/>
            <w:left w:val="none" w:sz="0" w:space="0" w:color="auto"/>
            <w:bottom w:val="none" w:sz="0" w:space="0" w:color="auto"/>
            <w:right w:val="none" w:sz="0" w:space="0" w:color="auto"/>
          </w:divBdr>
        </w:div>
        <w:div w:id="1762794824">
          <w:marLeft w:val="0"/>
          <w:marRight w:val="0"/>
          <w:marTop w:val="0"/>
          <w:marBottom w:val="0"/>
          <w:divBdr>
            <w:top w:val="none" w:sz="0" w:space="0" w:color="auto"/>
            <w:left w:val="none" w:sz="0" w:space="0" w:color="auto"/>
            <w:bottom w:val="none" w:sz="0" w:space="0" w:color="auto"/>
            <w:right w:val="none" w:sz="0" w:space="0" w:color="auto"/>
          </w:divBdr>
        </w:div>
        <w:div w:id="1362782618">
          <w:marLeft w:val="0"/>
          <w:marRight w:val="0"/>
          <w:marTop w:val="0"/>
          <w:marBottom w:val="0"/>
          <w:divBdr>
            <w:top w:val="none" w:sz="0" w:space="0" w:color="auto"/>
            <w:left w:val="none" w:sz="0" w:space="0" w:color="auto"/>
            <w:bottom w:val="none" w:sz="0" w:space="0" w:color="auto"/>
            <w:right w:val="none" w:sz="0" w:space="0" w:color="auto"/>
          </w:divBdr>
        </w:div>
        <w:div w:id="1387291995">
          <w:marLeft w:val="0"/>
          <w:marRight w:val="0"/>
          <w:marTop w:val="0"/>
          <w:marBottom w:val="0"/>
          <w:divBdr>
            <w:top w:val="none" w:sz="0" w:space="0" w:color="auto"/>
            <w:left w:val="none" w:sz="0" w:space="0" w:color="auto"/>
            <w:bottom w:val="none" w:sz="0" w:space="0" w:color="auto"/>
            <w:right w:val="none" w:sz="0" w:space="0" w:color="auto"/>
          </w:divBdr>
        </w:div>
        <w:div w:id="32001137">
          <w:marLeft w:val="0"/>
          <w:marRight w:val="0"/>
          <w:marTop w:val="0"/>
          <w:marBottom w:val="0"/>
          <w:divBdr>
            <w:top w:val="none" w:sz="0" w:space="0" w:color="auto"/>
            <w:left w:val="none" w:sz="0" w:space="0" w:color="auto"/>
            <w:bottom w:val="none" w:sz="0" w:space="0" w:color="auto"/>
            <w:right w:val="none" w:sz="0" w:space="0" w:color="auto"/>
          </w:divBdr>
        </w:div>
      </w:divsChild>
    </w:div>
    <w:div w:id="1296178440">
      <w:bodyDiv w:val="1"/>
      <w:marLeft w:val="0"/>
      <w:marRight w:val="0"/>
      <w:marTop w:val="0"/>
      <w:marBottom w:val="0"/>
      <w:divBdr>
        <w:top w:val="none" w:sz="0" w:space="0" w:color="auto"/>
        <w:left w:val="none" w:sz="0" w:space="0" w:color="auto"/>
        <w:bottom w:val="none" w:sz="0" w:space="0" w:color="auto"/>
        <w:right w:val="none" w:sz="0" w:space="0" w:color="auto"/>
      </w:divBdr>
      <w:divsChild>
        <w:div w:id="992831089">
          <w:marLeft w:val="0"/>
          <w:marRight w:val="0"/>
          <w:marTop w:val="0"/>
          <w:marBottom w:val="0"/>
          <w:divBdr>
            <w:top w:val="none" w:sz="0" w:space="0" w:color="auto"/>
            <w:left w:val="none" w:sz="0" w:space="0" w:color="auto"/>
            <w:bottom w:val="none" w:sz="0" w:space="0" w:color="auto"/>
            <w:right w:val="none" w:sz="0" w:space="0" w:color="auto"/>
          </w:divBdr>
        </w:div>
        <w:div w:id="219051729">
          <w:marLeft w:val="0"/>
          <w:marRight w:val="0"/>
          <w:marTop w:val="0"/>
          <w:marBottom w:val="0"/>
          <w:divBdr>
            <w:top w:val="none" w:sz="0" w:space="0" w:color="auto"/>
            <w:left w:val="none" w:sz="0" w:space="0" w:color="auto"/>
            <w:bottom w:val="none" w:sz="0" w:space="0" w:color="auto"/>
            <w:right w:val="none" w:sz="0" w:space="0" w:color="auto"/>
          </w:divBdr>
        </w:div>
        <w:div w:id="1443643814">
          <w:marLeft w:val="0"/>
          <w:marRight w:val="0"/>
          <w:marTop w:val="0"/>
          <w:marBottom w:val="0"/>
          <w:divBdr>
            <w:top w:val="none" w:sz="0" w:space="0" w:color="auto"/>
            <w:left w:val="none" w:sz="0" w:space="0" w:color="auto"/>
            <w:bottom w:val="none" w:sz="0" w:space="0" w:color="auto"/>
            <w:right w:val="none" w:sz="0" w:space="0" w:color="auto"/>
          </w:divBdr>
        </w:div>
        <w:div w:id="195511100">
          <w:marLeft w:val="0"/>
          <w:marRight w:val="0"/>
          <w:marTop w:val="0"/>
          <w:marBottom w:val="0"/>
          <w:divBdr>
            <w:top w:val="none" w:sz="0" w:space="0" w:color="auto"/>
            <w:left w:val="none" w:sz="0" w:space="0" w:color="auto"/>
            <w:bottom w:val="none" w:sz="0" w:space="0" w:color="auto"/>
            <w:right w:val="none" w:sz="0" w:space="0" w:color="auto"/>
          </w:divBdr>
        </w:div>
        <w:div w:id="1302543309">
          <w:marLeft w:val="0"/>
          <w:marRight w:val="0"/>
          <w:marTop w:val="0"/>
          <w:marBottom w:val="0"/>
          <w:divBdr>
            <w:top w:val="none" w:sz="0" w:space="0" w:color="auto"/>
            <w:left w:val="none" w:sz="0" w:space="0" w:color="auto"/>
            <w:bottom w:val="none" w:sz="0" w:space="0" w:color="auto"/>
            <w:right w:val="none" w:sz="0" w:space="0" w:color="auto"/>
          </w:divBdr>
        </w:div>
        <w:div w:id="760293123">
          <w:marLeft w:val="0"/>
          <w:marRight w:val="0"/>
          <w:marTop w:val="0"/>
          <w:marBottom w:val="0"/>
          <w:divBdr>
            <w:top w:val="none" w:sz="0" w:space="0" w:color="auto"/>
            <w:left w:val="none" w:sz="0" w:space="0" w:color="auto"/>
            <w:bottom w:val="none" w:sz="0" w:space="0" w:color="auto"/>
            <w:right w:val="none" w:sz="0" w:space="0" w:color="auto"/>
          </w:divBdr>
        </w:div>
        <w:div w:id="1204440145">
          <w:marLeft w:val="0"/>
          <w:marRight w:val="0"/>
          <w:marTop w:val="0"/>
          <w:marBottom w:val="0"/>
          <w:divBdr>
            <w:top w:val="none" w:sz="0" w:space="0" w:color="auto"/>
            <w:left w:val="none" w:sz="0" w:space="0" w:color="auto"/>
            <w:bottom w:val="none" w:sz="0" w:space="0" w:color="auto"/>
            <w:right w:val="none" w:sz="0" w:space="0" w:color="auto"/>
          </w:divBdr>
        </w:div>
        <w:div w:id="1994871830">
          <w:marLeft w:val="0"/>
          <w:marRight w:val="0"/>
          <w:marTop w:val="0"/>
          <w:marBottom w:val="0"/>
          <w:divBdr>
            <w:top w:val="none" w:sz="0" w:space="0" w:color="auto"/>
            <w:left w:val="none" w:sz="0" w:space="0" w:color="auto"/>
            <w:bottom w:val="none" w:sz="0" w:space="0" w:color="auto"/>
            <w:right w:val="none" w:sz="0" w:space="0" w:color="auto"/>
          </w:divBdr>
        </w:div>
        <w:div w:id="2114128538">
          <w:marLeft w:val="0"/>
          <w:marRight w:val="0"/>
          <w:marTop w:val="0"/>
          <w:marBottom w:val="0"/>
          <w:divBdr>
            <w:top w:val="none" w:sz="0" w:space="0" w:color="auto"/>
            <w:left w:val="none" w:sz="0" w:space="0" w:color="auto"/>
            <w:bottom w:val="none" w:sz="0" w:space="0" w:color="auto"/>
            <w:right w:val="none" w:sz="0" w:space="0" w:color="auto"/>
          </w:divBdr>
        </w:div>
        <w:div w:id="489752549">
          <w:marLeft w:val="0"/>
          <w:marRight w:val="0"/>
          <w:marTop w:val="0"/>
          <w:marBottom w:val="0"/>
          <w:divBdr>
            <w:top w:val="none" w:sz="0" w:space="0" w:color="auto"/>
            <w:left w:val="none" w:sz="0" w:space="0" w:color="auto"/>
            <w:bottom w:val="none" w:sz="0" w:space="0" w:color="auto"/>
            <w:right w:val="none" w:sz="0" w:space="0" w:color="auto"/>
          </w:divBdr>
        </w:div>
        <w:div w:id="310449241">
          <w:marLeft w:val="0"/>
          <w:marRight w:val="0"/>
          <w:marTop w:val="0"/>
          <w:marBottom w:val="0"/>
          <w:divBdr>
            <w:top w:val="none" w:sz="0" w:space="0" w:color="auto"/>
            <w:left w:val="none" w:sz="0" w:space="0" w:color="auto"/>
            <w:bottom w:val="none" w:sz="0" w:space="0" w:color="auto"/>
            <w:right w:val="none" w:sz="0" w:space="0" w:color="auto"/>
          </w:divBdr>
        </w:div>
        <w:div w:id="1560903499">
          <w:marLeft w:val="0"/>
          <w:marRight w:val="0"/>
          <w:marTop w:val="0"/>
          <w:marBottom w:val="0"/>
          <w:divBdr>
            <w:top w:val="none" w:sz="0" w:space="0" w:color="auto"/>
            <w:left w:val="none" w:sz="0" w:space="0" w:color="auto"/>
            <w:bottom w:val="none" w:sz="0" w:space="0" w:color="auto"/>
            <w:right w:val="none" w:sz="0" w:space="0" w:color="auto"/>
          </w:divBdr>
        </w:div>
        <w:div w:id="1306622814">
          <w:marLeft w:val="0"/>
          <w:marRight w:val="0"/>
          <w:marTop w:val="0"/>
          <w:marBottom w:val="0"/>
          <w:divBdr>
            <w:top w:val="none" w:sz="0" w:space="0" w:color="auto"/>
            <w:left w:val="none" w:sz="0" w:space="0" w:color="auto"/>
            <w:bottom w:val="none" w:sz="0" w:space="0" w:color="auto"/>
            <w:right w:val="none" w:sz="0" w:space="0" w:color="auto"/>
          </w:divBdr>
        </w:div>
        <w:div w:id="506749981">
          <w:marLeft w:val="0"/>
          <w:marRight w:val="0"/>
          <w:marTop w:val="0"/>
          <w:marBottom w:val="0"/>
          <w:divBdr>
            <w:top w:val="none" w:sz="0" w:space="0" w:color="auto"/>
            <w:left w:val="none" w:sz="0" w:space="0" w:color="auto"/>
            <w:bottom w:val="none" w:sz="0" w:space="0" w:color="auto"/>
            <w:right w:val="none" w:sz="0" w:space="0" w:color="auto"/>
          </w:divBdr>
        </w:div>
        <w:div w:id="2119178012">
          <w:marLeft w:val="0"/>
          <w:marRight w:val="0"/>
          <w:marTop w:val="0"/>
          <w:marBottom w:val="0"/>
          <w:divBdr>
            <w:top w:val="none" w:sz="0" w:space="0" w:color="auto"/>
            <w:left w:val="none" w:sz="0" w:space="0" w:color="auto"/>
            <w:bottom w:val="none" w:sz="0" w:space="0" w:color="auto"/>
            <w:right w:val="none" w:sz="0" w:space="0" w:color="auto"/>
          </w:divBdr>
        </w:div>
        <w:div w:id="1316297794">
          <w:marLeft w:val="0"/>
          <w:marRight w:val="0"/>
          <w:marTop w:val="0"/>
          <w:marBottom w:val="0"/>
          <w:divBdr>
            <w:top w:val="none" w:sz="0" w:space="0" w:color="auto"/>
            <w:left w:val="none" w:sz="0" w:space="0" w:color="auto"/>
            <w:bottom w:val="none" w:sz="0" w:space="0" w:color="auto"/>
            <w:right w:val="none" w:sz="0" w:space="0" w:color="auto"/>
          </w:divBdr>
        </w:div>
        <w:div w:id="54074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2113&amp;year=2023&amp;initiative=True" TargetMode="External"/><Relationship Id="rId13" Type="http://schemas.openxmlformats.org/officeDocument/2006/relationships/hyperlink" Target="https://app.leg.wa.gov/billsummary?BillNumber=5838&amp;Initiative=false&amp;Year=20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leg.wa.gov/billsummary?BillNumber=2111&amp;year=2023&amp;initiative=True" TargetMode="External"/><Relationship Id="rId12" Type="http://schemas.openxmlformats.org/officeDocument/2006/relationships/hyperlink" Target="https://app.leg.wa.gov/billsummary?BillNumber=2331&amp;Year=2023&amp;Initiative=fal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leg.wa.gov/billsummary?BillNumber=5788&amp;Year=2023" TargetMode="External"/><Relationship Id="rId1" Type="http://schemas.openxmlformats.org/officeDocument/2006/relationships/numbering" Target="numbering.xml"/><Relationship Id="rId6" Type="http://schemas.openxmlformats.org/officeDocument/2006/relationships/hyperlink" Target="https://app.leg.wa.gov/billsummary?BillNumber=2109&amp;year=2023&amp;initiative=True" TargetMode="External"/><Relationship Id="rId11" Type="http://schemas.openxmlformats.org/officeDocument/2006/relationships/hyperlink" Target="https://app.leg.wa.gov/billsummary?BillNumber=5824&amp;Year=2023&amp;Initiative=false" TargetMode="External"/><Relationship Id="rId5" Type="http://schemas.openxmlformats.org/officeDocument/2006/relationships/hyperlink" Target="https://app.leg.wa.gov/billsummary?BillNumber=2081&amp;year=2023&amp;initiative=True" TargetMode="External"/><Relationship Id="rId15" Type="http://schemas.openxmlformats.org/officeDocument/2006/relationships/hyperlink" Target="https://app.leg.wa.gov/billsummary?BillNumber=5444&amp;Year=2023" TargetMode="External"/><Relationship Id="rId10" Type="http://schemas.openxmlformats.org/officeDocument/2006/relationships/hyperlink" Target="https://app.leg.wa.gov/billsummary?BillNumber=2124&amp;year=2023&amp;initiative=True" TargetMode="External"/><Relationship Id="rId4" Type="http://schemas.openxmlformats.org/officeDocument/2006/relationships/webSettings" Target="webSettings.xml"/><Relationship Id="rId9" Type="http://schemas.openxmlformats.org/officeDocument/2006/relationships/hyperlink" Target="https://app.leg.wa.gov/billsummary?BillNumber=2117&amp;year=2023&amp;initiative=True" TargetMode="External"/><Relationship Id="rId14" Type="http://schemas.openxmlformats.org/officeDocument/2006/relationships/hyperlink" Target="https://app.leg.wa.gov/billsummary?BillNumber=2354&amp;Year=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Logue</dc:creator>
  <cp:keywords/>
  <dc:description/>
  <cp:lastModifiedBy>Carolyn Logue</cp:lastModifiedBy>
  <cp:revision>12</cp:revision>
  <dcterms:created xsi:type="dcterms:W3CDTF">2024-04-09T05:02:00Z</dcterms:created>
  <dcterms:modified xsi:type="dcterms:W3CDTF">2024-04-10T03:58:00Z</dcterms:modified>
</cp:coreProperties>
</file>